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516B" w14:textId="77777777" w:rsidR="00D13CB4" w:rsidRPr="00051386" w:rsidRDefault="00D13CB4" w:rsidP="00D13CB4">
      <w:pPr>
        <w:spacing w:after="120" w:line="280" w:lineRule="exact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>МАТЕРИАЛЫ</w:t>
      </w:r>
    </w:p>
    <w:p w14:paraId="133A3C75" w14:textId="77777777" w:rsidR="00D13CB4" w:rsidRPr="00051386" w:rsidRDefault="00D13CB4" w:rsidP="00D13CB4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>для членов информационно-пропагандистских групп</w:t>
      </w:r>
    </w:p>
    <w:p w14:paraId="3C2E0C07" w14:textId="77777777" w:rsidR="00D13CB4" w:rsidRPr="00051386" w:rsidRDefault="00D13CB4" w:rsidP="00D13CB4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>(март 2020 г.)</w:t>
      </w:r>
    </w:p>
    <w:p w14:paraId="4D9032DF" w14:textId="77777777" w:rsidR="00D13CB4" w:rsidRPr="00051386" w:rsidRDefault="00D13CB4" w:rsidP="00D13CB4">
      <w:pPr>
        <w:rPr>
          <w:rFonts w:ascii="Times New Roman" w:hAnsi="Times New Roman"/>
          <w:sz w:val="28"/>
          <w:szCs w:val="28"/>
        </w:rPr>
      </w:pPr>
    </w:p>
    <w:p w14:paraId="2FFC760C" w14:textId="77777777" w:rsidR="00D13CB4" w:rsidRPr="00051386" w:rsidRDefault="00D13CB4" w:rsidP="00D13CB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51386">
        <w:rPr>
          <w:rFonts w:ascii="Times New Roman" w:hAnsi="Times New Roman"/>
          <w:b/>
          <w:sz w:val="28"/>
          <w:szCs w:val="28"/>
        </w:rPr>
        <w:t xml:space="preserve">Социально-экономическое состояние регионов </w:t>
      </w:r>
      <w:r w:rsidRPr="00051386">
        <w:rPr>
          <w:rFonts w:ascii="Times New Roman" w:hAnsi="Times New Roman"/>
          <w:b/>
          <w:sz w:val="28"/>
          <w:szCs w:val="28"/>
        </w:rPr>
        <w:br/>
        <w:t xml:space="preserve">и перспективы их развития </w:t>
      </w:r>
    </w:p>
    <w:p w14:paraId="03496675" w14:textId="77777777" w:rsidR="00D13CB4" w:rsidRPr="00051386" w:rsidRDefault="00D13CB4" w:rsidP="00D13CB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1EC3D8B" w14:textId="77777777" w:rsidR="00D13CB4" w:rsidRPr="00051386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51386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14:paraId="4F01C953" w14:textId="77777777" w:rsidR="00D13CB4" w:rsidRPr="00051386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51386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12955F1B" w14:textId="77777777" w:rsidR="00D13CB4" w:rsidRPr="00051386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051386">
        <w:rPr>
          <w:rFonts w:ascii="Times New Roman" w:hAnsi="Times New Roman"/>
          <w:i/>
          <w:sz w:val="28"/>
          <w:szCs w:val="28"/>
        </w:rPr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</w:p>
    <w:p w14:paraId="076E3C25" w14:textId="77777777" w:rsidR="00D13CB4" w:rsidRPr="00051386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B0606CC" w14:textId="77777777" w:rsidR="00D13CB4" w:rsidRPr="00051386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51386">
        <w:rPr>
          <w:rFonts w:ascii="Times New Roman" w:hAnsi="Times New Roman"/>
          <w:i/>
          <w:sz w:val="28"/>
          <w:szCs w:val="28"/>
        </w:rPr>
        <w:t xml:space="preserve">Инфографика по данным материалам </w:t>
      </w:r>
      <w:proofErr w:type="gramStart"/>
      <w:r w:rsidRPr="00051386">
        <w:rPr>
          <w:rFonts w:ascii="Times New Roman" w:hAnsi="Times New Roman"/>
          <w:i/>
          <w:sz w:val="28"/>
          <w:szCs w:val="28"/>
        </w:rPr>
        <w:t>разработана</w:t>
      </w:r>
      <w:proofErr w:type="gramEnd"/>
      <w:r w:rsidRPr="00051386">
        <w:rPr>
          <w:rFonts w:ascii="Times New Roman" w:hAnsi="Times New Roman"/>
          <w:i/>
          <w:sz w:val="28"/>
          <w:szCs w:val="28"/>
        </w:rPr>
        <w:t xml:space="preserve"> Белорусским телеграфным агентством и размещена на его сайте в разделе «Инфографика» (</w:t>
      </w:r>
      <w:hyperlink r:id="rId8" w:history="1">
        <w:r w:rsidRPr="00051386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https://www.belta.by/infographica/</w:t>
        </w:r>
      </w:hyperlink>
      <w:r w:rsidRPr="00051386">
        <w:rPr>
          <w:rFonts w:ascii="Times New Roman" w:hAnsi="Times New Roman"/>
          <w:i/>
          <w:sz w:val="28"/>
          <w:szCs w:val="28"/>
        </w:rPr>
        <w:t>)</w:t>
      </w:r>
    </w:p>
    <w:p w14:paraId="213F9228" w14:textId="77777777" w:rsidR="00D13CB4" w:rsidRPr="00051386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ED6DE67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14:paraId="341ECF0A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</w:t>
      </w:r>
      <w:proofErr w:type="spellStart"/>
      <w:r w:rsidRPr="00051386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051386">
        <w:rPr>
          <w:rFonts w:ascii="Times New Roman" w:hAnsi="Times New Roman"/>
          <w:sz w:val="28"/>
          <w:szCs w:val="28"/>
        </w:rPr>
        <w:t>: «</w:t>
      </w:r>
      <w:r w:rsidRPr="00051386">
        <w:rPr>
          <w:rFonts w:ascii="Times New Roman" w:hAnsi="Times New Roman"/>
          <w:b/>
          <w:sz w:val="28"/>
          <w:szCs w:val="28"/>
        </w:rPr>
        <w:t xml:space="preserve">Фундамент успешного развития государства – сильная экономика, </w:t>
      </w:r>
      <w:proofErr w:type="gramStart"/>
      <w:r w:rsidRPr="00051386">
        <w:rPr>
          <w:rFonts w:ascii="Times New Roman" w:hAnsi="Times New Roman"/>
          <w:b/>
          <w:sz w:val="28"/>
          <w:szCs w:val="28"/>
        </w:rPr>
        <w:t>поэтому</w:t>
      </w:r>
      <w:proofErr w:type="gramEnd"/>
      <w:r w:rsidRPr="00051386">
        <w:rPr>
          <w:rFonts w:ascii="Times New Roman" w:hAnsi="Times New Roman"/>
          <w:b/>
          <w:sz w:val="28"/>
          <w:szCs w:val="28"/>
        </w:rPr>
        <w:t xml:space="preserve"> прежде всего необходимо развивать экономику регионов</w:t>
      </w:r>
      <w:r w:rsidRPr="00051386">
        <w:rPr>
          <w:rFonts w:ascii="Times New Roman" w:hAnsi="Times New Roman"/>
          <w:sz w:val="28"/>
          <w:szCs w:val="28"/>
        </w:rPr>
        <w:t xml:space="preserve">, </w:t>
      </w:r>
      <w:r w:rsidRPr="00051386">
        <w:rPr>
          <w:rFonts w:ascii="Times New Roman" w:hAnsi="Times New Roman"/>
          <w:b/>
          <w:sz w:val="28"/>
          <w:szCs w:val="28"/>
        </w:rPr>
        <w:t>создавать там рабочие места с достойным уровнем зарплаты</w:t>
      </w:r>
      <w:r w:rsidRPr="00051386">
        <w:rPr>
          <w:rFonts w:ascii="Times New Roman" w:hAnsi="Times New Roman"/>
          <w:sz w:val="28"/>
          <w:szCs w:val="28"/>
        </w:rPr>
        <w:t>».</w:t>
      </w:r>
    </w:p>
    <w:p w14:paraId="1CF9804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 w:rsidRPr="00051386">
        <w:rPr>
          <w:rFonts w:ascii="Times New Roman" w:hAnsi="Times New Roman"/>
          <w:sz w:val="28"/>
          <w:szCs w:val="28"/>
        </w:rPr>
        <w:t xml:space="preserve">И Беларусь однозначно преуспела в данном направлении. </w:t>
      </w:r>
    </w:p>
    <w:p w14:paraId="2ABA44B6" w14:textId="668E649E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Оценка степени развития регионов и стран осуществляется с помощью ряда универсальных интегральных показателей, один из которых – </w:t>
      </w:r>
      <w:r w:rsidRPr="00051386">
        <w:rPr>
          <w:rFonts w:ascii="Times New Roman" w:hAnsi="Times New Roman"/>
          <w:b/>
          <w:sz w:val="28"/>
          <w:szCs w:val="28"/>
        </w:rPr>
        <w:t>Индекс человеческого развития</w:t>
      </w:r>
      <w:r w:rsidRPr="00051386">
        <w:rPr>
          <w:rFonts w:ascii="Times New Roman" w:hAnsi="Times New Roman"/>
          <w:sz w:val="28"/>
          <w:szCs w:val="28"/>
        </w:rPr>
        <w:t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</w:t>
      </w:r>
      <w:proofErr w:type="gramStart"/>
      <w:r w:rsidRPr="00051386">
        <w:rPr>
          <w:rFonts w:ascii="Times New Roman" w:hAnsi="Times New Roman"/>
          <w:sz w:val="28"/>
          <w:szCs w:val="28"/>
        </w:rPr>
        <w:t>ии ОО</w:t>
      </w:r>
      <w:proofErr w:type="gramEnd"/>
      <w:r w:rsidRPr="00051386">
        <w:rPr>
          <w:rFonts w:ascii="Times New Roman" w:hAnsi="Times New Roman"/>
          <w:sz w:val="28"/>
          <w:szCs w:val="28"/>
        </w:rPr>
        <w:t xml:space="preserve">Н. По </w:t>
      </w:r>
      <w:r w:rsidRPr="00051386">
        <w:rPr>
          <w:rFonts w:ascii="Times New Roman" w:hAnsi="Times New Roman"/>
          <w:b/>
          <w:sz w:val="28"/>
          <w:szCs w:val="28"/>
        </w:rPr>
        <w:t>показателям достижения странами Целей устойчивого развития</w:t>
      </w:r>
      <w:r w:rsidRPr="00051386">
        <w:rPr>
          <w:rFonts w:ascii="Times New Roman" w:hAnsi="Times New Roman"/>
          <w:sz w:val="28"/>
          <w:szCs w:val="28"/>
        </w:rPr>
        <w:t xml:space="preserve"> республика находится на 23 месте (77,4 балла из 100), что выше средней оценки по региону Восточной Европы и Центральной Азии. В </w:t>
      </w:r>
      <w:r w:rsidRPr="00051386">
        <w:rPr>
          <w:rFonts w:ascii="Times New Roman" w:hAnsi="Times New Roman"/>
          <w:b/>
          <w:sz w:val="28"/>
          <w:szCs w:val="28"/>
        </w:rPr>
        <w:t>общем рейтинге национального благосостояния</w:t>
      </w:r>
      <w:r w:rsidRPr="00051386">
        <w:rPr>
          <w:rFonts w:ascii="Times New Roman" w:hAnsi="Times New Roman"/>
          <w:sz w:val="28"/>
          <w:szCs w:val="28"/>
        </w:rPr>
        <w:t xml:space="preserve"> за 2019 год Беларусь расположилась на 73 месте </w:t>
      </w:r>
      <w:bookmarkStart w:id="0" w:name="_GoBack"/>
      <w:bookmarkEnd w:id="0"/>
      <w:r w:rsidRPr="00051386">
        <w:rPr>
          <w:rFonts w:ascii="Times New Roman" w:hAnsi="Times New Roman"/>
          <w:sz w:val="28"/>
          <w:szCs w:val="28"/>
        </w:rPr>
        <w:t xml:space="preserve">(из 167 стран). Страна также занимает высокие позиции по уровню образования (32 место) и уровню условий жизни (45 место). </w:t>
      </w:r>
    </w:p>
    <w:p w14:paraId="46EAC0B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lastRenderedPageBreak/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прогнозных и программных документов на республиканском и региональном уровнях.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Применительно к 2020 году к таковым относятся: </w:t>
      </w:r>
    </w:p>
    <w:p w14:paraId="36EF70EA" w14:textId="77777777" w:rsidR="00D13CB4" w:rsidRPr="00051386" w:rsidRDefault="00396AB3" w:rsidP="00D13C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tgtFrame="_blank" w:tooltip="Указ Президента Республики Беларусь от 31 октября 2019 г. №401 " w:history="1">
        <w:r w:rsidR="00D13CB4" w:rsidRPr="00051386">
          <w:rPr>
            <w:rStyle w:val="a3"/>
            <w:color w:val="auto"/>
            <w:sz w:val="28"/>
            <w:szCs w:val="28"/>
            <w:u w:val="none"/>
          </w:rPr>
          <w:t>Указ Президента Республики Беларусь от 31 октября 2019 г. №401</w:t>
        </w:r>
        <w:r w:rsidR="00D13CB4" w:rsidRPr="00051386">
          <w:rPr>
            <w:sz w:val="28"/>
            <w:szCs w:val="28"/>
          </w:rPr>
          <w:br/>
        </w:r>
        <w:r w:rsidR="00D13CB4" w:rsidRPr="00051386">
          <w:rPr>
            <w:rStyle w:val="a3"/>
            <w:color w:val="auto"/>
            <w:sz w:val="28"/>
            <w:szCs w:val="28"/>
            <w:u w:val="none"/>
          </w:rPr>
          <w:t>«О параметрах прогноза социально-экономического развития Республики Беларусь на 2020 год</w:t>
        </w:r>
      </w:hyperlink>
      <w:r w:rsidR="00D13CB4" w:rsidRPr="00051386">
        <w:rPr>
          <w:sz w:val="28"/>
          <w:szCs w:val="28"/>
        </w:rPr>
        <w:t>;</w:t>
      </w:r>
    </w:p>
    <w:p w14:paraId="1ACB8B57" w14:textId="77777777" w:rsidR="00D13CB4" w:rsidRPr="00051386" w:rsidRDefault="00396AB3" w:rsidP="00D13C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tgtFrame="_blank" w:tooltip="Постановление Совета Министров Республики Беларусь от 27 декабря 2019 г. №921 " w:history="1">
        <w:r w:rsidR="00D13CB4" w:rsidRPr="00051386">
          <w:rPr>
            <w:rStyle w:val="a3"/>
            <w:color w:val="auto"/>
            <w:sz w:val="28"/>
            <w:szCs w:val="28"/>
            <w:u w:val="none"/>
          </w:rPr>
          <w:t>постановление Совета Министров Республики Беларусь от</w:t>
        </w:r>
        <w:r w:rsidR="00D13CB4" w:rsidRPr="00051386">
          <w:rPr>
            <w:rStyle w:val="a3"/>
            <w:color w:val="auto"/>
            <w:sz w:val="28"/>
            <w:szCs w:val="28"/>
            <w:u w:val="none"/>
          </w:rPr>
          <w:br/>
          <w:t>27 декабря 2019 г. №921 «О задачах социально-экономического развития Республики Беларусь на 2020 год»</w:t>
        </w:r>
      </w:hyperlink>
      <w:r w:rsidR="00D13CB4" w:rsidRPr="00051386">
        <w:rPr>
          <w:sz w:val="28"/>
          <w:szCs w:val="28"/>
        </w:rPr>
        <w:t>;</w:t>
      </w:r>
    </w:p>
    <w:p w14:paraId="0DAD4347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Программа социально-экономического развития Республики Беларусь, утверждаемая Главой государства; </w:t>
      </w:r>
    </w:p>
    <w:p w14:paraId="4AFAB6E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государственные программы, разрабатываемые на пятилетний период и формируемые по отраслевому (строительство, образование и др.) или функциональному (занятость, малое и среднее предпринимательство) признаку; </w:t>
      </w:r>
    </w:p>
    <w:p w14:paraId="0F46EFDE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программы социально-экономического развития на пятилетку, разрабатываемые на уровне областей,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инска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, районов и городов областного подчинения. </w:t>
      </w:r>
    </w:p>
    <w:p w14:paraId="2F6CE37A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Для реализации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spacing w:val="-6"/>
          <w:sz w:val="28"/>
          <w:szCs w:val="28"/>
        </w:rPr>
        <w:t>мероприятий государственных программ на пятилетний период, финансируемых за счет средств местных бюджетов, на уровне областей, г. Минска, районов и городов областного подчинения формируются региональные комплексы мероприятий.</w:t>
      </w:r>
    </w:p>
    <w:p w14:paraId="7F5F924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14:paraId="107B1778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Кроме того, ряд системных документов программного и планового характера разработан на региональном уровне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во исполнение поручений Главы государства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. Так, утверждены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Программа развития Оршанского района на период до 2023 года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(Указ Президента Республики Беларусь от 31 декабря 2018 г. № 506) и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Комплекс мер по ее реализации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(постановление Совета Министров Республики Беларусь от 28 января 2019 г. № 58). </w:t>
      </w:r>
    </w:p>
    <w:p w14:paraId="5D400546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В рамках выполнения поручения Главы государства по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ускоренному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социально-экономическому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развитию 11 городов с численностью населения свыше 80 тыс. человек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(Барановичи, Пинск, Новополоцк, Орша, Полоцк, Мозырь, Лида, Борисов, Солигорск, Молодечно, Бобруйск) и соответствующих административно-территориальных единиц (далее – АТЕ) разработаны и приняты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Комплексные планы ускоренного развития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данных территорий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на период до 2020 года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14:paraId="7C172E7C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</w:p>
    <w:p w14:paraId="205F4602" w14:textId="77777777" w:rsidR="00D13CB4" w:rsidRPr="00051386" w:rsidRDefault="00D13CB4" w:rsidP="00D13CB4">
      <w:pPr>
        <w:spacing w:before="120" w:after="0" w:line="26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020D710E" w14:textId="77777777" w:rsidR="00D13CB4" w:rsidRPr="00051386" w:rsidRDefault="00D13CB4" w:rsidP="00D13CB4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Целевые параметры определены для городов Барановичи, Пинск, Новополоцк, Бобруйск, Полоцкого,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Мозырского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Лидского, Борисовского,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Молодечненского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Солигорского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районов. </w:t>
      </w:r>
    </w:p>
    <w:p w14:paraId="58B6CDA6" w14:textId="77777777" w:rsidR="00D13CB4" w:rsidRPr="00051386" w:rsidRDefault="00D13CB4" w:rsidP="00D13CB4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proofErr w:type="gramStart"/>
      <w:r w:rsidRPr="00051386">
        <w:rPr>
          <w:rFonts w:ascii="Times New Roman" w:hAnsi="Times New Roman"/>
          <w:i/>
          <w:spacing w:val="-6"/>
          <w:sz w:val="28"/>
          <w:szCs w:val="28"/>
        </w:rPr>
        <w:lastRenderedPageBreak/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численности занятого в экономике населения.</w:t>
      </w:r>
      <w:proofErr w:type="gramEnd"/>
    </w:p>
    <w:p w14:paraId="77FC2F8C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14:paraId="20B9015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474A38B" w14:textId="77777777" w:rsidR="00D13CB4" w:rsidRPr="00051386" w:rsidRDefault="00D13CB4" w:rsidP="00D13CB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1386">
        <w:rPr>
          <w:rFonts w:ascii="Times New Roman" w:hAnsi="Times New Roman"/>
          <w:b/>
          <w:sz w:val="28"/>
          <w:szCs w:val="28"/>
          <w:u w:val="single"/>
        </w:rPr>
        <w:t>Социально-экономическое состояние регионов в 2019 году</w:t>
      </w:r>
    </w:p>
    <w:p w14:paraId="39B2F5E5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14:paraId="21902956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Более половины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ВВП страны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(52,9%) формируют 3 региона: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 </w:t>
      </w:r>
    </w:p>
    <w:p w14:paraId="328E853C" w14:textId="77777777" w:rsidR="00D13CB4" w:rsidRPr="00051386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209A2318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Удельный вес Брестской области в ВВП – 9,4%, Витебской – 7,5%, Гродненской – 8,2%, Могилевской – 6,9%. </w:t>
      </w:r>
    </w:p>
    <w:p w14:paraId="54411075" w14:textId="77777777" w:rsidR="00D13CB4" w:rsidRPr="00051386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t>15,1% – нераспределенная часть ВВП.</w:t>
      </w:r>
    </w:p>
    <w:p w14:paraId="5F212FF2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Это обусловлено сложившейся структурой экономики регионов и динамикой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валового регионального продукта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(далее – ВРП).</w:t>
      </w:r>
    </w:p>
    <w:p w14:paraId="17392FC8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По итогам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2019 года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рост ВРП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достигнут в Минской области (104,4% к 2018 году), Брестской области (102,8%),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(101,2%) и Могилевской области (100,5%). В Витебской и Гомельской 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областях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 xml:space="preserve"> ВРП сложился на уровне предыдущего года, в Гродненской области допущено падение ВРП до 99,6% к 2018 году.</w:t>
      </w:r>
    </w:p>
    <w:p w14:paraId="07EACF78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Во многом такая ситуация обусловлена влиянием внешних факторов – перебоев в работе отечественных нефтеперерабатывающих предприятий из-за поставок в начале 2019 года некачественной нефти, цикличных замедлений в мировой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горнодобыче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и падения мировых цен на сырьевые ресурсы, усиления конкуренции на основных рынках сбыта.</w:t>
      </w:r>
    </w:p>
    <w:p w14:paraId="5625F0D4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Основная доля ВРП формируется предприятиями промышленного комплекса.</w:t>
      </w:r>
    </w:p>
    <w:p w14:paraId="0894E4BD" w14:textId="77777777" w:rsidR="00D13CB4" w:rsidRPr="00051386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Промышленность</w:t>
      </w:r>
    </w:p>
    <w:p w14:paraId="5317D377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Данная отрасль народного хозяйства находится под пристальным вниманием Президента Республики Беларусь. Только с начала 2020 года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побывал с рабочими визитами в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.Ш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клове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г.Добруше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г.Светлогорске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14:paraId="54186DE5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В республиканском разделении труда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основными индустриальными регионами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являются Гомельская (за 2019 год – 20,6% объема промышленного производства страны), Минская (19,6%), Витебская (14,3%) области и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14:paraId="483CD916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Основным видом деятельности является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обрабатывающая промышленность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, которая формирует от 15,1% ВРП в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до 40,6% – в </w:t>
      </w:r>
      <w:r w:rsidRPr="00051386">
        <w:rPr>
          <w:rFonts w:ascii="Times New Roman" w:hAnsi="Times New Roman"/>
          <w:spacing w:val="-6"/>
          <w:sz w:val="28"/>
          <w:szCs w:val="28"/>
        </w:rPr>
        <w:lastRenderedPageBreak/>
        <w:t xml:space="preserve">Минской области. В 2019 году отрасль внесла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положительный вклад в ВРП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во всех регионах, кроме Витебской области («минус» 0,5%) и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инска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(«минус» 0,1%), чему способствовало создание условий для эффективного развития предприятий, глубоко перерабатывающих отечественное сырье.</w:t>
      </w:r>
    </w:p>
    <w:p w14:paraId="6160F43C" w14:textId="77777777" w:rsidR="00D13CB4" w:rsidRPr="00051386" w:rsidRDefault="00D13CB4" w:rsidP="00D13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</w:pPr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 xml:space="preserve">По итогам прошлого года </w:t>
      </w:r>
      <w:r w:rsidRPr="00051386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eastAsia="ru-RU"/>
        </w:rPr>
        <w:t>положительное влияние на формирование ВРП</w:t>
      </w:r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 xml:space="preserve"> в Брестской, Гомельской, Гродненской, Минской областях и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>инске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 xml:space="preserve"> оказали предприятия по </w:t>
      </w:r>
      <w:r w:rsidRPr="00051386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eastAsia="ru-RU"/>
        </w:rPr>
        <w:t>производству продуктов питания</w:t>
      </w:r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 w:rsidRPr="00051386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eastAsia="ru-RU"/>
        </w:rPr>
        <w:t>рост выпуска продукции из дерева и бумаги во всех регионах</w:t>
      </w:r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 w:rsidRPr="00051386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eastAsia="ru-RU"/>
        </w:rPr>
        <w:t>производство</w:t>
      </w:r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 xml:space="preserve"> резиновых и пластмассовых изделий, </w:t>
      </w:r>
      <w:r w:rsidRPr="00051386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eastAsia="ru-RU"/>
        </w:rPr>
        <w:t>прочих неметаллических</w:t>
      </w:r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 xml:space="preserve"> минеральных продуктов.</w:t>
      </w:r>
    </w:p>
    <w:p w14:paraId="5F869A6E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  <w:lang w:eastAsia="ru-RU"/>
        </w:rPr>
        <w:t xml:space="preserve">Также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следует отметить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высокие темпы роста </w:t>
      </w:r>
      <w:r w:rsidRPr="00051386">
        <w:rPr>
          <w:rFonts w:ascii="Times New Roman" w:hAnsi="Times New Roman"/>
          <w:spacing w:val="-6"/>
          <w:sz w:val="28"/>
          <w:szCs w:val="28"/>
        </w:rPr>
        <w:t>в производстве вычислительной, электронной и оптической аппаратуры (Витебская область), 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и монтаже машин и оборудования (Гомельская и Могилевская области), металлургии (Минская и Могилевская области).</w:t>
      </w:r>
    </w:p>
    <w:p w14:paraId="49DF58BC" w14:textId="77777777" w:rsidR="00D13CB4" w:rsidRPr="00051386" w:rsidRDefault="00D13CB4" w:rsidP="00D13CB4">
      <w:pPr>
        <w:spacing w:before="120" w:after="12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b/>
          <w:i/>
          <w:sz w:val="28"/>
          <w:szCs w:val="28"/>
        </w:rPr>
        <w:t xml:space="preserve">Вниманию </w:t>
      </w:r>
      <w:proofErr w:type="gramStart"/>
      <w:r w:rsidRPr="00051386">
        <w:rPr>
          <w:rFonts w:ascii="Times New Roman" w:hAnsi="Times New Roman"/>
          <w:b/>
          <w:i/>
          <w:sz w:val="28"/>
          <w:szCs w:val="28"/>
        </w:rPr>
        <w:t>выступающих</w:t>
      </w:r>
      <w:proofErr w:type="gramEnd"/>
      <w:r w:rsidRPr="00051386">
        <w:rPr>
          <w:rFonts w:ascii="Times New Roman" w:hAnsi="Times New Roman"/>
          <w:i/>
          <w:sz w:val="28"/>
          <w:szCs w:val="28"/>
        </w:rPr>
        <w:t>: 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5BF7EB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В целом в 2019 году отмечается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 рост промышленного производства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в 4 областях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: в Брестской (103,6% к 2018 году), Минской (102,9%), Гомельской (100,8%) и Гродненской (100,6%). В Могилевской области промышленное производство сложилось на уровне 100% к 2018 году. </w:t>
      </w:r>
    </w:p>
    <w:p w14:paraId="1B42C120" w14:textId="77777777" w:rsidR="00D13CB4" w:rsidRPr="00051386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 xml:space="preserve">Справочно. </w:t>
      </w:r>
    </w:p>
    <w:p w14:paraId="6AF7986D" w14:textId="77777777" w:rsidR="00D13CB4" w:rsidRPr="00051386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За 2019 год индекс промышленного производства составил: в Витебской области – 99,3% к 2018 году,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i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i/>
          <w:spacing w:val="-6"/>
          <w:sz w:val="28"/>
          <w:szCs w:val="28"/>
        </w:rPr>
        <w:t>инске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– 99,7%.</w:t>
      </w:r>
    </w:p>
    <w:p w14:paraId="379F8974" w14:textId="77777777" w:rsidR="00D13CB4" w:rsidRPr="00051386" w:rsidRDefault="00D13CB4" w:rsidP="00D13CB4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Сельское хозяйство</w:t>
      </w:r>
    </w:p>
    <w:p w14:paraId="7E690AB8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051386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Сельскому хозяйству Республики Беларусь </w:t>
      </w:r>
      <w:r w:rsidRPr="00051386">
        <w:rPr>
          <w:rFonts w:ascii="Times New Roman" w:hAnsi="Times New Roman"/>
          <w:iCs/>
          <w:spacing w:val="-4"/>
          <w:sz w:val="28"/>
          <w:szCs w:val="28"/>
        </w:rPr>
        <w:t xml:space="preserve">руководством страны уделяется не меньшее внимание. Как отметил </w:t>
      </w:r>
      <w:proofErr w:type="spellStart"/>
      <w:r w:rsidRPr="00051386">
        <w:rPr>
          <w:rFonts w:ascii="Times New Roman" w:hAnsi="Times New Roman"/>
          <w:iCs/>
          <w:spacing w:val="-4"/>
          <w:sz w:val="28"/>
          <w:szCs w:val="28"/>
        </w:rPr>
        <w:t>А.Г.Лукашенко</w:t>
      </w:r>
      <w:proofErr w:type="spellEnd"/>
      <w:r w:rsidRPr="00051386">
        <w:rPr>
          <w:rFonts w:ascii="Times New Roman" w:hAnsi="Times New Roman"/>
          <w:iCs/>
          <w:spacing w:val="-4"/>
          <w:sz w:val="28"/>
          <w:szCs w:val="28"/>
        </w:rPr>
        <w:t xml:space="preserve">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 w:rsidRPr="00051386">
        <w:rPr>
          <w:rFonts w:ascii="Times New Roman" w:hAnsi="Times New Roman"/>
          <w:b/>
          <w:iCs/>
          <w:spacing w:val="-4"/>
          <w:sz w:val="28"/>
          <w:szCs w:val="28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 w:rsidRPr="00051386">
        <w:rPr>
          <w:rFonts w:ascii="Times New Roman" w:hAnsi="Times New Roman"/>
          <w:iCs/>
          <w:spacing w:val="-4"/>
          <w:sz w:val="28"/>
          <w:szCs w:val="28"/>
        </w:rPr>
        <w:t>».</w:t>
      </w:r>
      <w:r w:rsidRPr="00051386">
        <w:rPr>
          <w:rFonts w:ascii="Trebuchet MS" w:hAnsi="Trebuchet MS"/>
          <w:color w:val="323130"/>
          <w:sz w:val="28"/>
          <w:szCs w:val="28"/>
          <w:shd w:val="clear" w:color="auto" w:fill="FFFFFF"/>
        </w:rPr>
        <w:t xml:space="preserve"> </w:t>
      </w:r>
    </w:p>
    <w:p w14:paraId="1ECD1E0C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14:paraId="3E0666BC" w14:textId="77777777" w:rsidR="00D13CB4" w:rsidRPr="00051386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16A012DD" w14:textId="77777777" w:rsidR="00D13CB4" w:rsidRPr="00051386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lastRenderedPageBreak/>
        <w:t>За 2019 год доля сельского, лесного и рыбного хозяйства в ВРП Витебской области составила 11,8%, Гомельской – 10%, Гродненской – 13,6%, Могилевской – 12,2%.</w:t>
      </w:r>
    </w:p>
    <w:p w14:paraId="16007697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Основные производители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сельскохозяйственной продукции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в стране – хозяйства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Минской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(24,8% республиканского объема),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Брестской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(19,4%) и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Гродненской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(16,6%) областей.</w:t>
      </w:r>
    </w:p>
    <w:p w14:paraId="2AD22B37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Лидером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по производству (выращиванию)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скота и птицы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является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Минская область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14:paraId="5BD0A4D6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Минская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Брестская области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являются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лидерами в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производстве молока</w:t>
      </w:r>
      <w:r w:rsidRPr="00051386">
        <w:rPr>
          <w:rFonts w:ascii="Times New Roman" w:hAnsi="Times New Roman"/>
          <w:spacing w:val="-6"/>
          <w:sz w:val="28"/>
          <w:szCs w:val="28"/>
        </w:rPr>
        <w:t>: на их долю по итогам 2019 года приходится 49,6% республиканского объема.</w:t>
      </w:r>
    </w:p>
    <w:p w14:paraId="6E5086FF" w14:textId="77777777" w:rsidR="00D13CB4" w:rsidRPr="00051386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2257DC00" w14:textId="77777777" w:rsidR="00D13CB4" w:rsidRPr="00051386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t>По итогам 2019 года на долю сельскохозяйственных организаций Брестской области приходится 24,5% объема молока страны, Витебской – 10,1%, Гомельской – 13,9%, Гродненской – 17,6%, Минской – 25,1%, Могилевской – 8,9%.</w:t>
      </w:r>
    </w:p>
    <w:p w14:paraId="1F9FAD1D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Наиболее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высокие результаты в животноводстве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достигнуты в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Брестской области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: производство этой продукции в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сельхозорганизациях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региона выросло на 5,4% к 2018 году. С приростом в животноводстве по итогам 2019 года также сработали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сельхозорганизации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Минской (на 2,8% к 2018 году) и Гродненской (на 0,9%) областей.</w:t>
      </w:r>
    </w:p>
    <w:p w14:paraId="4BC10574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Наличие высокопродуктивных земель в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Брестской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Гродненской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Минской </w:t>
      </w:r>
      <w:proofErr w:type="gramStart"/>
      <w:r w:rsidRPr="00051386">
        <w:rPr>
          <w:rFonts w:ascii="Times New Roman" w:hAnsi="Times New Roman"/>
          <w:b/>
          <w:spacing w:val="-6"/>
          <w:sz w:val="28"/>
          <w:szCs w:val="28"/>
        </w:rPr>
        <w:t>областях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 xml:space="preserve"> создает условия для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опережающего развития растениеводства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. По итогам 2019 года в этих 3 регионах произведено </w:t>
      </w:r>
      <w:r w:rsidRPr="00051386">
        <w:rPr>
          <w:rFonts w:ascii="Times New Roman" w:hAnsi="Times New Roman"/>
          <w:spacing w:val="-6"/>
          <w:sz w:val="28"/>
          <w:szCs w:val="28"/>
        </w:rPr>
        <w:br/>
        <w:t>67,5% валового сбора картофеля, 63,1% – зерновых и зернобобовых культур, 57,9% – овощей.</w:t>
      </w:r>
    </w:p>
    <w:p w14:paraId="46FB1DC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В результате принятых мер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по итогам за прошедший год производство продукции сельского хозяйства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увеличилось во всех областях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кроме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 xml:space="preserve"> Гомельской. «Год был хороший. Не 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идеальный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 xml:space="preserve"> – хороший», – отметил Глава государства.</w:t>
      </w:r>
    </w:p>
    <w:p w14:paraId="2AB1ADE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</w:p>
    <w:p w14:paraId="7D68B474" w14:textId="77777777" w:rsidR="00D13CB4" w:rsidRPr="00051386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Жилищное строительство</w:t>
      </w:r>
    </w:p>
    <w:p w14:paraId="34DFC1EC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28"/>
          <w:szCs w:val="28"/>
        </w:rPr>
      </w:pPr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 w:rsidRPr="00051386">
        <w:rPr>
          <w:rFonts w:ascii="Times New Roman" w:hAnsi="Times New Roman"/>
          <w:b/>
          <w:spacing w:val="-6"/>
          <w:kern w:val="28"/>
          <w:sz w:val="28"/>
          <w:szCs w:val="28"/>
        </w:rPr>
        <w:t>введено в эксплуатацию</w:t>
      </w:r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r w:rsidRPr="00051386">
        <w:rPr>
          <w:rFonts w:ascii="Times New Roman" w:hAnsi="Times New Roman"/>
          <w:spacing w:val="-6"/>
          <w:kern w:val="28"/>
          <w:sz w:val="28"/>
          <w:szCs w:val="28"/>
        </w:rPr>
        <w:br/>
        <w:t xml:space="preserve">4 061,9 </w:t>
      </w:r>
      <w:proofErr w:type="spellStart"/>
      <w:proofErr w:type="gramStart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>тыс</w:t>
      </w:r>
      <w:proofErr w:type="spellEnd"/>
      <w:proofErr w:type="gramEnd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>кв.м</w:t>
      </w:r>
      <w:proofErr w:type="spellEnd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kern w:val="28"/>
          <w:sz w:val="28"/>
          <w:szCs w:val="28"/>
        </w:rPr>
        <w:t>жилья</w:t>
      </w:r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(102,4% к 2018 году). Наибольшие объемы жилья введены в </w:t>
      </w:r>
      <w:proofErr w:type="gramStart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>Брестской</w:t>
      </w:r>
      <w:proofErr w:type="gramEnd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(16,9% к республиканскому объему) и Минской (31,1%) областях.</w:t>
      </w:r>
    </w:p>
    <w:p w14:paraId="071F5746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kern w:val="28"/>
          <w:sz w:val="28"/>
          <w:szCs w:val="28"/>
        </w:rPr>
        <w:lastRenderedPageBreak/>
        <w:t>С государственной поддержкой</w:t>
      </w:r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в республике введено в эксплуатацию 1 165 </w:t>
      </w:r>
      <w:proofErr w:type="spellStart"/>
      <w:proofErr w:type="gramStart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>тыс</w:t>
      </w:r>
      <w:proofErr w:type="spellEnd"/>
      <w:proofErr w:type="gramEnd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>кв.м</w:t>
      </w:r>
      <w:proofErr w:type="spellEnd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жилья (116,6% к 2018 году); в наибольших объемах – в Брестской (24,8%), Минской (18,4%) и Гомельской (15,9%) областях.</w:t>
      </w:r>
    </w:p>
    <w:p w14:paraId="5863D86B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kern w:val="28"/>
          <w:sz w:val="28"/>
          <w:szCs w:val="28"/>
        </w:rPr>
        <w:t>Индивидуальных жилых домов</w:t>
      </w:r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за прошлый год введено в эксплуатацию 1 770,9 </w:t>
      </w:r>
      <w:proofErr w:type="spellStart"/>
      <w:proofErr w:type="gramStart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>тыс</w:t>
      </w:r>
      <w:proofErr w:type="spellEnd"/>
      <w:proofErr w:type="gramEnd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>кв.м</w:t>
      </w:r>
      <w:proofErr w:type="spellEnd"/>
      <w:r w:rsidRPr="00051386">
        <w:rPr>
          <w:rFonts w:ascii="Times New Roman" w:hAnsi="Times New Roman"/>
          <w:spacing w:val="-6"/>
          <w:kern w:val="28"/>
          <w:sz w:val="28"/>
          <w:szCs w:val="28"/>
        </w:rPr>
        <w:t xml:space="preserve"> (102,5% к 2018 году). Наибольшие объемы такого жилья также введены в Минской (44,6%), Брестской (18,3%) и Гомельской (11,6%) областях.</w:t>
      </w:r>
    </w:p>
    <w:p w14:paraId="09725F5C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Все это способствовало улучшению жилищных условий граждан, в первую очередь многодетных семей.</w:t>
      </w:r>
    </w:p>
    <w:p w14:paraId="03C101C6" w14:textId="77777777" w:rsidR="00D13CB4" w:rsidRPr="00051386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Торговля</w:t>
      </w:r>
    </w:p>
    <w:p w14:paraId="1E6DC8FF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По итогам 2019 года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оптовая и розничная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торговля </w:t>
      </w:r>
      <w:r w:rsidRPr="00051386">
        <w:rPr>
          <w:rFonts w:ascii="Times New Roman" w:hAnsi="Times New Roman"/>
          <w:spacing w:val="-6"/>
          <w:sz w:val="28"/>
          <w:szCs w:val="28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14:paraId="74C49DB9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В основном это обусловлено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наращиванием объемов розничного товарооборота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14:paraId="35E3C02A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spacing w:val="-6"/>
          <w:sz w:val="28"/>
          <w:szCs w:val="28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14:paraId="7D4FCBC5" w14:textId="77777777" w:rsidR="00D13CB4" w:rsidRPr="00051386" w:rsidRDefault="00D13CB4" w:rsidP="00D13CB4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Справочно.</w:t>
      </w:r>
    </w:p>
    <w:p w14:paraId="79492D76" w14:textId="77777777" w:rsidR="00D13CB4" w:rsidRPr="00051386" w:rsidRDefault="00D13CB4" w:rsidP="00D13CB4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 w:rsidRPr="00051386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 w:rsidRPr="00051386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 w:rsidRPr="00051386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 w:rsidRPr="00051386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, в том числе в Брестской области – 19 объектов, Витебской – 16, Гомельской – 19, Гродненской – 11, Минской – 10, Могилевской области – 10 объектов, </w:t>
      </w:r>
      <w:proofErr w:type="spellStart"/>
      <w:r w:rsidRPr="00051386">
        <w:rPr>
          <w:rFonts w:ascii="Times New Roman" w:eastAsia="Arial Unicode MS" w:hAnsi="Times New Roman"/>
          <w:i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eastAsia="Arial Unicode MS" w:hAnsi="Times New Roman"/>
          <w:i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eastAsia="Arial Unicode MS" w:hAnsi="Times New Roman"/>
          <w:i/>
          <w:spacing w:val="-6"/>
          <w:sz w:val="28"/>
          <w:szCs w:val="28"/>
        </w:rPr>
        <w:t>инске</w:t>
      </w:r>
      <w:proofErr w:type="spellEnd"/>
      <w:r w:rsidRPr="00051386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– 2.</w:t>
      </w:r>
    </w:p>
    <w:p w14:paraId="07621376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spacing w:val="-6"/>
          <w:sz w:val="28"/>
          <w:szCs w:val="28"/>
        </w:rPr>
        <w:t>В объеме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 xml:space="preserve"> розничного товарооборота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страны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наибольшая доля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приходится на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</w:t>
      </w:r>
      <w:proofErr w:type="spellStart"/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инск</w:t>
      </w:r>
      <w:proofErr w:type="spellEnd"/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(31,2%). За ним следуют Минская (14,9%), Брестская (12,4%) и Гомельская (11,7%) области. </w:t>
      </w:r>
      <w:r w:rsidRPr="00051386">
        <w:rPr>
          <w:rFonts w:ascii="Times New Roman" w:hAnsi="Times New Roman"/>
          <w:spacing w:val="-6"/>
          <w:sz w:val="28"/>
          <w:szCs w:val="28"/>
        </w:rPr>
        <w:t>Удельный вес Витебской области – 10,8%, Гродненской – 10,3%, Могилевской – 8,7%.</w:t>
      </w:r>
    </w:p>
    <w:p w14:paraId="589158A1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51386">
        <w:rPr>
          <w:rFonts w:ascii="Times New Roman" w:eastAsia="Arial Unicode MS" w:hAnsi="Times New Roman"/>
          <w:sz w:val="28"/>
          <w:szCs w:val="28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14:paraId="5B01EC42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«Важно сохранить село и дать ему новую жизнь»</w:t>
      </w:r>
      <w:r w:rsidRPr="00051386">
        <w:rPr>
          <w:rFonts w:ascii="Times New Roman" w:hAnsi="Times New Roman"/>
          <w:spacing w:val="-6"/>
          <w:sz w:val="28"/>
          <w:szCs w:val="28"/>
        </w:rPr>
        <w:t>, – отмечал Глава государства.</w:t>
      </w:r>
    </w:p>
    <w:p w14:paraId="73D17CA9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Продолжают свое развитие внемагазинные формы продаж, в том числе </w:t>
      </w:r>
      <w:proofErr w:type="spellStart"/>
      <w:r w:rsidRPr="00051386">
        <w:rPr>
          <w:rFonts w:ascii="Times New Roman" w:eastAsia="Arial Unicode MS" w:hAnsi="Times New Roman"/>
          <w:spacing w:val="-6"/>
          <w:sz w:val="28"/>
          <w:szCs w:val="28"/>
        </w:rPr>
        <w:t>интернет-торговля</w:t>
      </w:r>
      <w:proofErr w:type="spellEnd"/>
      <w:r w:rsidRPr="00051386">
        <w:rPr>
          <w:rFonts w:ascii="Times New Roman" w:eastAsia="Arial Unicode MS" w:hAnsi="Times New Roman"/>
          <w:spacing w:val="-6"/>
          <w:sz w:val="28"/>
          <w:szCs w:val="28"/>
        </w:rPr>
        <w:t>, торговля по образцам с использованием электронных платежных инструментов и сре</w:t>
      </w:r>
      <w:proofErr w:type="gramStart"/>
      <w:r w:rsidRPr="00051386">
        <w:rPr>
          <w:rFonts w:ascii="Times New Roman" w:eastAsia="Arial Unicode MS" w:hAnsi="Times New Roman"/>
          <w:spacing w:val="-6"/>
          <w:sz w:val="28"/>
          <w:szCs w:val="28"/>
        </w:rPr>
        <w:t>дств пл</w:t>
      </w:r>
      <w:proofErr w:type="gramEnd"/>
      <w:r w:rsidRPr="00051386">
        <w:rPr>
          <w:rFonts w:ascii="Times New Roman" w:eastAsia="Arial Unicode MS" w:hAnsi="Times New Roman"/>
          <w:spacing w:val="-6"/>
          <w:sz w:val="28"/>
          <w:szCs w:val="28"/>
        </w:rPr>
        <w:t>атежа. Расширяется сеть объектов системы TAX FREE.</w:t>
      </w:r>
    </w:p>
    <w:p w14:paraId="46A853AF" w14:textId="77777777" w:rsidR="00D13CB4" w:rsidRPr="00051386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lastRenderedPageBreak/>
        <w:t>Инвестиционная деятельность</w:t>
      </w:r>
    </w:p>
    <w:p w14:paraId="429F36D1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Значительным стимулом для поднятия экономики регионов и, соответственно, всей Республики Беларусь являются инвестиции. 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Так, в</w:t>
      </w:r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 w:rsidRPr="00051386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 xml:space="preserve">Глава государства </w:t>
      </w:r>
      <w:proofErr w:type="spellStart"/>
      <w:r w:rsidRPr="00051386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А.Г.Лукашенко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подчеркнул, что «</w:t>
      </w:r>
      <w:r w:rsidRPr="00051386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</w:t>
      </w:r>
      <w:proofErr w:type="gramEnd"/>
      <w:r w:rsidRPr="00051386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экспортных рынков, кардинальное изменение ситуации в демографии</w:t>
      </w:r>
      <w:r w:rsidRPr="00051386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».</w:t>
      </w:r>
    </w:p>
    <w:p w14:paraId="7106CC62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По итогам 2019 года обеспечен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рост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инвестиций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среднереспубликанский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темп (105,7%): в 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Брестской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 xml:space="preserve"> (106%), Витебской (106,2%), Гомельской (115,6%), Минской (112,6%), Могилевской (109,8%).</w:t>
      </w:r>
    </w:p>
    <w:p w14:paraId="2CDBD15A" w14:textId="77777777" w:rsidR="00D13CB4" w:rsidRPr="00051386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07FB2604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t>В 2019 году</w:t>
      </w: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 xml:space="preserve"> завершен ряд 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следующих </w:t>
      </w: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инвестиционных проектов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>:</w:t>
      </w:r>
    </w:p>
    <w:p w14:paraId="48EE2365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в Брестской области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– строительство завода по производству премиксов,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суперконцентратов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и комбикормов для молодняка сельскохозяйственных животных (ЗАО «Консул»); строительство второй очереди Западного обхода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i/>
          <w:spacing w:val="-6"/>
          <w:sz w:val="28"/>
          <w:szCs w:val="28"/>
        </w:rPr>
        <w:t>.Б</w:t>
      </w:r>
      <w:proofErr w:type="gramEnd"/>
      <w:r w:rsidRPr="00051386">
        <w:rPr>
          <w:rFonts w:ascii="Times New Roman" w:hAnsi="Times New Roman"/>
          <w:i/>
          <w:spacing w:val="-6"/>
          <w:sz w:val="28"/>
          <w:szCs w:val="28"/>
        </w:rPr>
        <w:t>реста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; объекты к празднованию 1000-летия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г.Бреста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>;</w:t>
      </w:r>
    </w:p>
    <w:p w14:paraId="72D0BF84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в Витебской области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– «Создание производственных мощностей по выпуску обуви до 5 </w:t>
      </w:r>
      <w:proofErr w:type="gramStart"/>
      <w:r w:rsidRPr="00051386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gram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пар в год и реконструкции мехового комбината с учетом создания холдинга «Белорусская кожевенно-обувная компания «Марко» на 2013–2024 гг.» (ООО «УКХ «Белорусская кожевенно-обувная компания «Марко»);</w:t>
      </w:r>
    </w:p>
    <w:p w14:paraId="4D502563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в Гомельской области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– «Модернизация действующей линии по производству листового полированного стекла на ОАО «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». Организация производств по промышленной переработке стекла» 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br/>
        <w:t>(ОАО «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>»);</w:t>
      </w:r>
    </w:p>
    <w:p w14:paraId="16B71950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в Гродненской области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– «</w:t>
      </w:r>
      <w:r w:rsidRPr="00051386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Создание промышленного производства лекарственных сре</w:t>
      </w:r>
      <w:proofErr w:type="gramStart"/>
      <w:r w:rsidRPr="00051386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дств в ф</w:t>
      </w:r>
      <w:proofErr w:type="gramEnd"/>
      <w:r w:rsidRPr="00051386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орме таблеток и капсул, соответствующего требованиям Надлежащей производственной практики (GMP)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» 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br/>
        <w:t>(ООО «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Новалок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»); «Строительство цеха азотной кислоты мощностью 1200 тонн в сутки с реконструкцией действующего производства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карбамидо-амиачной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смеси» (ОАО «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ГродноАзот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»); </w:t>
      </w:r>
    </w:p>
    <w:p w14:paraId="0952DD72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в Минской области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– «Создание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Любанского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района» (ООО «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Белкалий-Мигао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»); «Реконструкция действующих и создании новых инженерных и производственных мощностей по производству мясо-колбасных, кулинарных и иных изделий из мяса птицы и продуктивных животных на территории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Смолевичского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района» (ЗАО «ЮНИМИТ»);</w:t>
      </w:r>
    </w:p>
    <w:p w14:paraId="4B06078D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lastRenderedPageBreak/>
        <w:t>в Могилевской области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– «Строительство объекта «Комплекс по производству полиэфирной продукции в ОАО «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» по проспекту Шмидта, 45 в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i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i/>
          <w:spacing w:val="-6"/>
          <w:sz w:val="28"/>
          <w:szCs w:val="28"/>
        </w:rPr>
        <w:t>огилеве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>. Первая очередь строительства. Реконструкция химического цеха № 2 производства органического синтеза с организацией производства полиэфирного волокна способом прямого формования» (ОАО «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>»);</w:t>
      </w:r>
    </w:p>
    <w:p w14:paraId="415C7B59" w14:textId="77777777" w:rsidR="00D13CB4" w:rsidRPr="00051386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 xml:space="preserve">в </w:t>
      </w:r>
      <w:proofErr w:type="spellStart"/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инске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– «Проектирование и строительство медицинского центра по ул. Семашко» (СП ООО «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Фармлэнд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»); «Проектирование и строительство торгового центра в районе пересечения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ул.Чечота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и Каролинской в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г.Минске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>» (ОДО «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Виталюр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>»).</w:t>
      </w:r>
    </w:p>
    <w:p w14:paraId="13F4D7FB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 xml:space="preserve">На привлечение инвестиций и трансформацию республики в настоящую </w:t>
      </w:r>
      <w:r w:rsidRPr="00051386">
        <w:rPr>
          <w:rFonts w:ascii="Times New Roman" w:hAnsi="Times New Roman"/>
          <w:spacing w:val="-6"/>
          <w:sz w:val="28"/>
          <w:szCs w:val="28"/>
          <w:lang w:val="en-US"/>
        </w:rPr>
        <w:t>IT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-страну направлен подписанный Главой государства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Декрет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от 21 декабря 2017 г.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№ 8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«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О развитии цифровой экономики</w:t>
      </w:r>
      <w:r w:rsidRPr="00051386">
        <w:rPr>
          <w:rFonts w:ascii="Times New Roman" w:hAnsi="Times New Roman"/>
          <w:spacing w:val="-6"/>
          <w:sz w:val="28"/>
          <w:szCs w:val="28"/>
        </w:rPr>
        <w:t>» (далее – Декрет).</w:t>
      </w:r>
      <w:proofErr w:type="gramEnd"/>
      <w:r w:rsidRPr="00051386">
        <w:rPr>
          <w:rFonts w:ascii="Times New Roman" w:hAnsi="Times New Roman"/>
          <w:spacing w:val="-4"/>
          <w:sz w:val="28"/>
          <w:szCs w:val="28"/>
        </w:rPr>
        <w:t xml:space="preserve"> «Этот Декрет наряду с пакетом принятых решений для бизнеса должен позволить Беларуси стать на путь опережающего развития», </w:t>
      </w:r>
      <w:r w:rsidRPr="00051386">
        <w:rPr>
          <w:rFonts w:ascii="Times New Roman" w:hAnsi="Times New Roman"/>
          <w:spacing w:val="-6"/>
          <w:sz w:val="28"/>
          <w:szCs w:val="28"/>
        </w:rPr>
        <w:t>–</w:t>
      </w:r>
      <w:r w:rsidRPr="00051386">
        <w:rPr>
          <w:rFonts w:ascii="Times New Roman" w:hAnsi="Times New Roman"/>
          <w:spacing w:val="-4"/>
          <w:sz w:val="28"/>
          <w:szCs w:val="28"/>
        </w:rPr>
        <w:t xml:space="preserve"> подчеркнул белорусский лидер.</w:t>
      </w:r>
    </w:p>
    <w:p w14:paraId="330E791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основных преференциальных режимов</w:t>
      </w:r>
      <w:r w:rsidRPr="00051386">
        <w:rPr>
          <w:rFonts w:ascii="Times New Roman" w:hAnsi="Times New Roman"/>
          <w:spacing w:val="-6"/>
          <w:sz w:val="28"/>
          <w:szCs w:val="28"/>
        </w:rPr>
        <w:t>: свободные экономические зоны; особая экономическая зона «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Бремино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>-Орша»; Китайско-Белорусский индустриальный парк «Великий камень»; Парк высоких технологий; средние, малые городские поселения, сельская местность; Оршанский район Витебской области; юго-восточный регион Могилевской области.</w:t>
      </w:r>
    </w:p>
    <w:p w14:paraId="4D478CEB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Независимо от преференциального режима, выбранного инвестором, государство оказывает консультационную поддержку по широкому кругу вопросов. «Одним окном» для инвесторов является ГУ «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Национальное агентство инвестиций и приватизации</w:t>
      </w:r>
      <w:r w:rsidRPr="00051386">
        <w:rPr>
          <w:rFonts w:ascii="Times New Roman" w:hAnsi="Times New Roman"/>
          <w:spacing w:val="-6"/>
          <w:sz w:val="28"/>
          <w:szCs w:val="28"/>
        </w:rPr>
        <w:t>», работа которого направлена на повышение инвестиционного имиджа Республики Беларусь за рубежом, содействие иностранному бизнесу в реализации инвестиционных проектов на территории Республики Беларусь, а также привлечение стратегического инвестора на предприятия пилотного проекта приватизации, реализуемого совместно с Всемирным банком.</w:t>
      </w:r>
    </w:p>
    <w:p w14:paraId="4CF5E3FE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По итогам 2019 года регионами привлечено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1 227,4 </w:t>
      </w:r>
      <w:proofErr w:type="gramStart"/>
      <w:r w:rsidRPr="00051386">
        <w:rPr>
          <w:rFonts w:ascii="Times New Roman" w:hAnsi="Times New Roman"/>
          <w:b/>
          <w:spacing w:val="-6"/>
          <w:sz w:val="28"/>
          <w:szCs w:val="28"/>
        </w:rPr>
        <w:t>млн</w:t>
      </w:r>
      <w:proofErr w:type="gramEnd"/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 долл. прямых иностранных инвестиций на чистой основе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(614,8 млн долл., или 50,1% от объема в целом по стране), Минскую (281,3 млн долл., или 22,9%) и Могилевскую (104,5 млн долл., или 8,5%) области.</w:t>
      </w:r>
    </w:p>
    <w:p w14:paraId="10387233" w14:textId="77777777" w:rsidR="00D13CB4" w:rsidRPr="00051386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6081C9B8" w14:textId="77777777" w:rsidR="00D13CB4" w:rsidRPr="00051386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t>В разрезе остальных регионов привлечение ПИИ на чистой основе составило: Брестская область – 61,3 </w:t>
      </w:r>
      <w:proofErr w:type="gramStart"/>
      <w:r w:rsidRPr="00051386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gram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долл., или 5%, Витебская – 42,5 млн долл., или 3,5%, Гомельская – 77,1 млн долл., или 6,3%, Гродненская – 45,9 млн долл., или 3,7%.</w:t>
      </w:r>
    </w:p>
    <w:p w14:paraId="6E2484B6" w14:textId="77777777" w:rsidR="00D13CB4" w:rsidRPr="00051386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Предпринимательство и деловая активность</w:t>
      </w:r>
    </w:p>
    <w:p w14:paraId="0A043767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lastRenderedPageBreak/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Наибольшая деловая активность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сохраняется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в </w:t>
      </w:r>
      <w:proofErr w:type="spellStart"/>
      <w:r w:rsidRPr="00051386">
        <w:rPr>
          <w:rFonts w:ascii="Times New Roman" w:hAnsi="Times New Roman"/>
          <w:b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b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b/>
          <w:spacing w:val="-6"/>
          <w:sz w:val="28"/>
          <w:szCs w:val="28"/>
        </w:rPr>
        <w:t>инске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Минской области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: на 1 тыс. действующих юридических лиц – субъектов малого и среднего предпринимательства в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г.Минске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приходится 105,3 вновь созданных юридических лиц – субъектов малого и среднего предпринимательства, что выше среднего показателя по республике (83,7). В разрезе областей: Минская область – 70,2, Витебская и Могилевская области – по 70,0, Гомельская – 67,2, Гродненская – 61,1.</w:t>
      </w:r>
    </w:p>
    <w:p w14:paraId="5ECE1281" w14:textId="77777777" w:rsidR="00D13CB4" w:rsidRPr="00051386" w:rsidRDefault="00D13CB4" w:rsidP="00D13CB4">
      <w:pPr>
        <w:spacing w:after="0" w:line="228" w:lineRule="auto"/>
        <w:ind w:right="-1"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Соответственно предприниматели столицы и Минской области вносят более весомый вклад в развитие региональных экономик. Удельный вес субъектов малого и среднего предпринимательства в ВРП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инска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составляет более 40%, в Минской области – около 32%. </w:t>
      </w:r>
    </w:p>
    <w:p w14:paraId="22A8BF86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На государственном уровне проводится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 работа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по стимулированию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развития малого и среднего предпринимательства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по следующим ключевым направлениям:</w:t>
      </w:r>
    </w:p>
    <w:p w14:paraId="3EC8374B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принятие регуляторных решений общесистемного характера, направленных на </w:t>
      </w: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совершенствование делового и инвестиционного климата, снижение административной нагрузки на бизнес, </w:t>
      </w:r>
      <w:r w:rsidRPr="0005138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оптимизацию уровня контроля со стороны государства, </w:t>
      </w: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формирование рациональной фискальной политики</w:t>
      </w:r>
      <w:r w:rsidRPr="0005138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;</w:t>
      </w:r>
    </w:p>
    <w:p w14:paraId="21FE1A41" w14:textId="77777777" w:rsidR="00D13CB4" w:rsidRPr="00051386" w:rsidRDefault="00D13CB4" w:rsidP="00D13CB4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 </w:t>
      </w:r>
    </w:p>
    <w:p w14:paraId="2C41F992" w14:textId="77777777" w:rsidR="00D13CB4" w:rsidRPr="00051386" w:rsidRDefault="00D13CB4" w:rsidP="00D13CB4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На республиканском и региональном уровнях осуществляется постоянный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диалог власти и бизнеса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по совершенствованию и упрощению законодательства, регулирующего условия ведения предпринимательской деятельности.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 xml:space="preserve">По решению Правительства Республики Беларусь (постановление Совета Министров </w:t>
      </w:r>
      <w:r w:rsidRPr="00051386">
        <w:rPr>
          <w:rFonts w:ascii="Times New Roman" w:hAnsi="Times New Roman"/>
          <w:spacing w:val="-6"/>
          <w:sz w:val="28"/>
          <w:szCs w:val="28"/>
        </w:rPr>
        <w:br/>
        <w:t>Республики Беларусь от 9 сентября 2019 г. № 604) сформирован новый формат взаимодействия между советами различных уровней через систему подчинения районных советов – областным, областных – республиканскому.</w:t>
      </w:r>
      <w:proofErr w:type="gramEnd"/>
    </w:p>
    <w:p w14:paraId="7A10143A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Одним из основных инструментов поддержки малого и среднего предпринимательства в областях и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является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Государственная программа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«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Малое и среднее предпринимательство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в Республике Беларусь»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на 2016–2020 годы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051386">
        <w:rPr>
          <w:rFonts w:ascii="Times New Roman" w:hAnsi="Times New Roman"/>
          <w:bCs/>
          <w:spacing w:val="-6"/>
          <w:sz w:val="28"/>
          <w:szCs w:val="28"/>
        </w:rPr>
        <w:t>В 2019 году Государственная программа дополнена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Комплексом мер по реализации первого этапа </w:t>
      </w:r>
      <w:r w:rsidRPr="00051386">
        <w:rPr>
          <w:rFonts w:ascii="Times New Roman" w:hAnsi="Times New Roman"/>
          <w:bCs/>
          <w:spacing w:val="-6"/>
          <w:sz w:val="28"/>
          <w:szCs w:val="28"/>
        </w:rPr>
        <w:t>Стратегии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развития малого и среднего предпринимательства «Беларусь – страна успешного предпринимательства» на период до 2030 года.</w:t>
      </w:r>
    </w:p>
    <w:p w14:paraId="55E4EC21" w14:textId="77777777" w:rsidR="00D13CB4" w:rsidRPr="00051386" w:rsidRDefault="00D13CB4" w:rsidP="00D13CB4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  <w:lang w:bidi="en-US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 w:rsidRPr="00051386">
        <w:rPr>
          <w:rFonts w:ascii="Times New Roman" w:hAnsi="Times New Roman"/>
          <w:b/>
          <w:spacing w:val="-6"/>
          <w:sz w:val="28"/>
          <w:szCs w:val="28"/>
          <w:lang w:bidi="en-US"/>
        </w:rPr>
        <w:t>сеть субъектов инфраструктуры поддержки предпринимательства</w:t>
      </w:r>
      <w:r w:rsidRPr="00051386">
        <w:rPr>
          <w:rFonts w:ascii="Times New Roman" w:hAnsi="Times New Roman"/>
          <w:spacing w:val="-6"/>
          <w:sz w:val="28"/>
          <w:szCs w:val="28"/>
          <w:lang w:bidi="en-US"/>
        </w:rPr>
        <w:t xml:space="preserve">. По состоянию на 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1 января 2020 г. в стране </w:t>
      </w:r>
      <w:r w:rsidRPr="00051386">
        <w:rPr>
          <w:rFonts w:ascii="Times New Roman" w:hAnsi="Times New Roman"/>
          <w:spacing w:val="-6"/>
          <w:sz w:val="28"/>
          <w:szCs w:val="28"/>
        </w:rPr>
        <w:lastRenderedPageBreak/>
        <w:t>действовало 109 центров поддержки предпринимательства и 26 инкубаторов малого предпринимательства.</w:t>
      </w:r>
    </w:p>
    <w:p w14:paraId="4A439FF4" w14:textId="77777777" w:rsidR="00D13CB4" w:rsidRPr="00051386" w:rsidRDefault="00D13CB4" w:rsidP="00D13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05138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 стимулированию развития малого и среднего предпринимательства на отдельных малых территориях </w:t>
      </w:r>
      <w:r w:rsidRPr="00051386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>привлекаются международные организации</w:t>
      </w:r>
      <w:r w:rsidRPr="0005138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. Министерством экономики Республики Беларусь реализуются два проекта Международной технической помощи. </w:t>
      </w:r>
    </w:p>
    <w:p w14:paraId="1F5C380C" w14:textId="77777777" w:rsidR="00D13CB4" w:rsidRPr="00051386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2FDEE71F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Проект</w:t>
      </w:r>
      <w:r w:rsidRPr="00051386"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ru-RU"/>
        </w:rPr>
        <w:t xml:space="preserve"> «Поддержка экономического развития на местном уровне в Республике Беларусь»</w:t>
      </w:r>
      <w:r w:rsidRPr="00051386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 ориентирован на развитие местных микр</w:t>
      </w:r>
      <w:proofErr w:type="gramStart"/>
      <w:r w:rsidRPr="00051386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о-</w:t>
      </w:r>
      <w:proofErr w:type="gramEnd"/>
      <w:r w:rsidRPr="00051386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, малых и средних предприятий, а также иных предприятий, нацеленных на решение социально-значимых проблем.</w:t>
      </w:r>
    </w:p>
    <w:p w14:paraId="15556409" w14:textId="77777777" w:rsidR="00D13CB4" w:rsidRPr="00051386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proofErr w:type="gramStart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Браславский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Оршанский, Брагинский,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Жлобинский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Хойникский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Лидский,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Борисовский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Молодечненский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Быховский,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Хотимский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>).</w:t>
      </w:r>
      <w:proofErr w:type="gramEnd"/>
    </w:p>
    <w:p w14:paraId="07EB6399" w14:textId="77777777" w:rsidR="00D13CB4" w:rsidRPr="00051386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С февраля 2017 г. </w:t>
      </w:r>
      <w:r w:rsidRPr="00051386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>еализуется</w:t>
      </w:r>
      <w:r w:rsidRPr="00051386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проект </w:t>
      </w:r>
      <w:r w:rsidRPr="00051386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«Содействие занятости и самозанятости населения в малых и средних городах Республики Беларусь»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>.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В рамках данного проекта на отобранных 6 пилотных площадках планируется создание центров поддержки предпринимательства (Витебская область –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i/>
          <w:spacing w:val="-6"/>
          <w:sz w:val="28"/>
          <w:szCs w:val="28"/>
        </w:rPr>
        <w:t>.Г</w:t>
      </w:r>
      <w:proofErr w:type="gramEnd"/>
      <w:r w:rsidRPr="00051386">
        <w:rPr>
          <w:rFonts w:ascii="Times New Roman" w:hAnsi="Times New Roman"/>
          <w:i/>
          <w:spacing w:val="-6"/>
          <w:sz w:val="28"/>
          <w:szCs w:val="28"/>
        </w:rPr>
        <w:t>лубокое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г.Барань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Могилевская область –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г.Кричев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г.Чаусы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г.Горки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и </w:t>
      </w:r>
      <w:proofErr w:type="spellStart"/>
      <w:r w:rsidRPr="00051386">
        <w:rPr>
          <w:rFonts w:ascii="Times New Roman" w:hAnsi="Times New Roman"/>
          <w:i/>
          <w:spacing w:val="-6"/>
          <w:sz w:val="28"/>
          <w:szCs w:val="28"/>
        </w:rPr>
        <w:t>г.Мстиславль</w:t>
      </w:r>
      <w:proofErr w:type="spellEnd"/>
      <w:r w:rsidRPr="00051386">
        <w:rPr>
          <w:rFonts w:ascii="Times New Roman" w:hAnsi="Times New Roman"/>
          <w:i/>
          <w:spacing w:val="-6"/>
          <w:sz w:val="28"/>
          <w:szCs w:val="28"/>
        </w:rPr>
        <w:t>).</w:t>
      </w:r>
    </w:p>
    <w:p w14:paraId="6C588C24" w14:textId="77777777" w:rsidR="00D13CB4" w:rsidRPr="00051386" w:rsidRDefault="00D13CB4" w:rsidP="00D13CB4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О беспрецедентной поддержке предпринимательства и деловой активности в республике однозначно заявил Глава государства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>: «</w:t>
      </w:r>
      <w:r w:rsidRPr="00051386">
        <w:rPr>
          <w:rFonts w:ascii="Times New Roman" w:hAnsi="Times New Roman"/>
          <w:sz w:val="28"/>
          <w:szCs w:val="28"/>
          <w:shd w:val="clear" w:color="auto" w:fill="FFFFFF"/>
        </w:rPr>
        <w:t xml:space="preserve">Что касается свободы предпринимательства, создания новых предприятий в любой точке, особенно на селе, ну слушайте, тут уже больше нельзя принять каких-то решений. Потому что </w:t>
      </w:r>
      <w:r w:rsidRPr="00051386">
        <w:rPr>
          <w:rFonts w:ascii="Times New Roman" w:hAnsi="Times New Roman"/>
          <w:b/>
          <w:sz w:val="28"/>
          <w:szCs w:val="28"/>
          <w:shd w:val="clear" w:color="auto" w:fill="FFFFFF"/>
        </w:rPr>
        <w:t>полную свободу дали</w:t>
      </w:r>
      <w:r w:rsidRPr="000513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13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(трудно найти такую страну): в течение дня зарегистрировался и </w:t>
      </w:r>
      <w:proofErr w:type="gramStart"/>
      <w:r w:rsidRPr="00051386">
        <w:rPr>
          <w:rFonts w:ascii="Times New Roman" w:hAnsi="Times New Roman"/>
          <w:b/>
          <w:sz w:val="28"/>
          <w:szCs w:val="28"/>
          <w:shd w:val="clear" w:color="auto" w:fill="FFFFFF"/>
        </w:rPr>
        <w:t>иди</w:t>
      </w:r>
      <w:proofErr w:type="gramEnd"/>
      <w:r w:rsidRPr="000513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работай</w:t>
      </w:r>
      <w:r w:rsidRPr="00051386">
        <w:rPr>
          <w:rFonts w:ascii="Times New Roman" w:hAnsi="Times New Roman"/>
          <w:spacing w:val="-6"/>
          <w:sz w:val="28"/>
          <w:szCs w:val="28"/>
        </w:rPr>
        <w:t>».</w:t>
      </w:r>
    </w:p>
    <w:p w14:paraId="1C053DB0" w14:textId="77777777" w:rsidR="00D13CB4" w:rsidRPr="00051386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>Внешнеэкономическая деятельность</w:t>
      </w:r>
    </w:p>
    <w:p w14:paraId="101C3F1D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1386">
        <w:rPr>
          <w:rFonts w:ascii="Times New Roman" w:hAnsi="Times New Roman"/>
          <w:spacing w:val="-4"/>
          <w:sz w:val="28"/>
          <w:szCs w:val="28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14:paraId="26ADFB87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Экспорт товаров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в 2019 году в целом по стране составил</w:t>
      </w:r>
      <w:r w:rsidRPr="00051386">
        <w:rPr>
          <w:rFonts w:ascii="Times New Roman" w:hAnsi="Times New Roman"/>
          <w:spacing w:val="-6"/>
          <w:sz w:val="28"/>
          <w:szCs w:val="28"/>
        </w:rPr>
        <w:br/>
        <w:t xml:space="preserve">32,9 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млрд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 xml:space="preserve"> долл., или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97,1%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к 2018 году.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Наибольший удельный вес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в объеме экспорта товаров страны приходится на </w:t>
      </w:r>
      <w:proofErr w:type="spellStart"/>
      <w:r w:rsidRPr="00051386">
        <w:rPr>
          <w:rFonts w:ascii="Times New Roman" w:hAnsi="Times New Roman"/>
          <w:b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b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b/>
          <w:spacing w:val="-6"/>
          <w:sz w:val="28"/>
          <w:szCs w:val="28"/>
        </w:rPr>
        <w:t>инск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(34,7%),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Минскую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(22,6%) и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Гомельскую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(12,4%) области. Среди регионов 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рост экспорта товаров </w:t>
      </w:r>
      <w:r w:rsidRPr="00051386">
        <w:rPr>
          <w:rFonts w:ascii="Times New Roman" w:hAnsi="Times New Roman"/>
          <w:spacing w:val="-6"/>
          <w:sz w:val="28"/>
          <w:szCs w:val="28"/>
        </w:rPr>
        <w:t>в 2019 году зафиксирован в Брестской (109%), Минской (101,1%) и Могилевской (111,2%) областях.</w:t>
      </w:r>
    </w:p>
    <w:p w14:paraId="7B972229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051386">
        <w:rPr>
          <w:rFonts w:ascii="Times New Roman" w:hAnsi="Times New Roman"/>
          <w:b/>
          <w:spacing w:val="-6"/>
          <w:sz w:val="28"/>
          <w:szCs w:val="28"/>
        </w:rPr>
        <w:t>Важнейшими товарными позициями</w:t>
      </w:r>
      <w:r w:rsidRPr="00051386">
        <w:rPr>
          <w:rFonts w:ascii="Times New Roman" w:hAnsi="Times New Roman"/>
          <w:spacing w:val="-6"/>
          <w:sz w:val="28"/>
          <w:szCs w:val="28"/>
        </w:rPr>
        <w:t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 xml:space="preserve"> древесно-стружечные </w:t>
      </w:r>
      <w:r w:rsidRPr="00051386">
        <w:rPr>
          <w:rFonts w:ascii="Times New Roman" w:hAnsi="Times New Roman"/>
          <w:spacing w:val="-6"/>
          <w:sz w:val="28"/>
          <w:szCs w:val="28"/>
        </w:rPr>
        <w:lastRenderedPageBreak/>
        <w:t>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14:paraId="700680F8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>Диверсификация экспорта, поиск новых рынков – вопрос первостепенной важности, вопрос выживания нашей страны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», – отмечал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>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14:paraId="448E9085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14:paraId="2C4B23D9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По итогам 2019 года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положительное сальдо внешней торговли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товарами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обеспечено в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Брестской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(840 </w:t>
      </w:r>
      <w:proofErr w:type="gramStart"/>
      <w:r w:rsidRPr="00051386">
        <w:rPr>
          <w:rFonts w:ascii="Times New Roman" w:eastAsia="Arial Unicode MS" w:hAnsi="Times New Roman"/>
          <w:spacing w:val="-6"/>
          <w:sz w:val="28"/>
          <w:szCs w:val="28"/>
        </w:rPr>
        <w:t>млн</w:t>
      </w:r>
      <w:proofErr w:type="gramEnd"/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долл.),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Гродненской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(386,8 млн долл.),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Минской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(1 381,6 млн долл.) и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Могилевской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(776,2 млн долл.) областях.</w:t>
      </w:r>
    </w:p>
    <w:p w14:paraId="59AAF407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Экспорт услуг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 в целом по республике за прошлый год составил 9,7 млрд долл. (109,3%), из них 57,9% приходится на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инск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 (5,6 млрд долл., или 116,3%). 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В целом по стране сформировалось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положительное сальдо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</w:t>
      </w:r>
      <w:r w:rsidRPr="00051386">
        <w:rPr>
          <w:rFonts w:ascii="Times New Roman" w:eastAsia="Arial Unicode MS" w:hAnsi="Times New Roman"/>
          <w:b/>
          <w:spacing w:val="-6"/>
          <w:sz w:val="28"/>
          <w:szCs w:val="28"/>
        </w:rPr>
        <w:t>внешней торговли услугами</w:t>
      </w:r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в размере 4,2 </w:t>
      </w:r>
      <w:proofErr w:type="gramStart"/>
      <w:r w:rsidRPr="00051386">
        <w:rPr>
          <w:rFonts w:ascii="Times New Roman" w:eastAsia="Arial Unicode MS" w:hAnsi="Times New Roman"/>
          <w:spacing w:val="-6"/>
          <w:sz w:val="28"/>
          <w:szCs w:val="28"/>
        </w:rPr>
        <w:t>млрд</w:t>
      </w:r>
      <w:proofErr w:type="gramEnd"/>
      <w:r w:rsidRPr="00051386">
        <w:rPr>
          <w:rFonts w:ascii="Times New Roman" w:eastAsia="Arial Unicode MS" w:hAnsi="Times New Roman"/>
          <w:spacing w:val="-6"/>
          <w:sz w:val="28"/>
          <w:szCs w:val="28"/>
        </w:rPr>
        <w:t xml:space="preserve"> долл. </w:t>
      </w:r>
    </w:p>
    <w:p w14:paraId="0E60933A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В экспорте услуг преобладают</w:t>
      </w:r>
      <w:r w:rsidRPr="00051386">
        <w:rPr>
          <w:rFonts w:ascii="Times New Roman" w:hAnsi="Times New Roman"/>
          <w:spacing w:val="-6"/>
          <w:sz w:val="28"/>
          <w:szCs w:val="28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14:paraId="29FCD404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051386">
        <w:rPr>
          <w:rFonts w:ascii="Times New Roman" w:eastAsia="Arial Unicode MS" w:hAnsi="Times New Roman"/>
          <w:spacing w:val="-6"/>
          <w:sz w:val="28"/>
          <w:szCs w:val="28"/>
        </w:rPr>
        <w:t>Одновременно с активизацией внешнеэкономической деятельности проводится работа по рационализации объемов импорта за счет импортозамещения. Привозные товарные позиции в основном представлены сырьем и материалами, не производимыми в республике.</w:t>
      </w:r>
    </w:p>
    <w:p w14:paraId="635E5CEA" w14:textId="77777777" w:rsidR="00D13CB4" w:rsidRPr="00051386" w:rsidRDefault="00D13CB4" w:rsidP="00D13CB4">
      <w:pPr>
        <w:pStyle w:val="20"/>
        <w:shd w:val="clear" w:color="auto" w:fill="auto"/>
        <w:spacing w:after="0" w:line="240" w:lineRule="auto"/>
        <w:ind w:firstLine="709"/>
        <w:rPr>
          <w:spacing w:val="-6"/>
          <w:sz w:val="28"/>
          <w:szCs w:val="28"/>
        </w:rPr>
      </w:pPr>
    </w:p>
    <w:p w14:paraId="361F7771" w14:textId="77777777" w:rsidR="00D13CB4" w:rsidRPr="00051386" w:rsidRDefault="00D13CB4" w:rsidP="00D13CB4">
      <w:pPr>
        <w:pStyle w:val="150"/>
        <w:ind w:firstLineChars="0" w:firstLine="0"/>
        <w:jc w:val="center"/>
        <w:rPr>
          <w:rFonts w:eastAsia="Times New Roman"/>
          <w:b/>
          <w:spacing w:val="-6"/>
          <w:sz w:val="28"/>
          <w:szCs w:val="28"/>
          <w:u w:val="single"/>
        </w:rPr>
      </w:pPr>
      <w:r w:rsidRPr="00051386">
        <w:rPr>
          <w:rFonts w:eastAsia="Times New Roman"/>
          <w:b/>
          <w:spacing w:val="-6"/>
          <w:sz w:val="28"/>
          <w:szCs w:val="28"/>
          <w:u w:val="single"/>
        </w:rPr>
        <w:t>Перспективы развития регионов страны</w:t>
      </w:r>
    </w:p>
    <w:p w14:paraId="7035FC3F" w14:textId="77777777" w:rsidR="00D13CB4" w:rsidRPr="00051386" w:rsidRDefault="00D13CB4" w:rsidP="00D13CB4">
      <w:pPr>
        <w:pStyle w:val="150"/>
        <w:ind w:firstLineChars="0" w:firstLine="709"/>
        <w:rPr>
          <w:rFonts w:eastAsia="Calibri"/>
          <w:sz w:val="28"/>
          <w:szCs w:val="28"/>
        </w:rPr>
      </w:pPr>
      <w:proofErr w:type="gramStart"/>
      <w:r w:rsidRPr="00051386">
        <w:rPr>
          <w:spacing w:val="-6"/>
          <w:sz w:val="28"/>
          <w:szCs w:val="28"/>
        </w:rPr>
        <w:t xml:space="preserve">Как неоднократно подчеркивал Президент Республики Беларусь </w:t>
      </w:r>
      <w:proofErr w:type="spellStart"/>
      <w:r w:rsidRPr="00051386">
        <w:rPr>
          <w:spacing w:val="-6"/>
          <w:sz w:val="28"/>
          <w:szCs w:val="28"/>
        </w:rPr>
        <w:t>А.Г.Лукашенко</w:t>
      </w:r>
      <w:proofErr w:type="spellEnd"/>
      <w:r w:rsidRPr="00051386">
        <w:rPr>
          <w:spacing w:val="-6"/>
          <w:sz w:val="28"/>
          <w:szCs w:val="28"/>
        </w:rPr>
        <w:t>, «останавливаться на достигнутом недопустимо», несмотря на поступательное развитие регионов.</w:t>
      </w:r>
      <w:proofErr w:type="gramEnd"/>
      <w:r w:rsidRPr="00051386">
        <w:rPr>
          <w:spacing w:val="-6"/>
          <w:sz w:val="28"/>
          <w:szCs w:val="28"/>
        </w:rPr>
        <w:t xml:space="preserve"> П</w:t>
      </w:r>
      <w:r w:rsidRPr="00051386">
        <w:rPr>
          <w:sz w:val="28"/>
          <w:szCs w:val="28"/>
        </w:rPr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14:paraId="621AE0B0" w14:textId="77777777" w:rsidR="00D13CB4" w:rsidRPr="00051386" w:rsidRDefault="00D13CB4" w:rsidP="00D13CB4">
      <w:pPr>
        <w:pStyle w:val="150"/>
        <w:ind w:firstLineChars="0" w:firstLine="709"/>
        <w:rPr>
          <w:rFonts w:eastAsia="Times New Roman"/>
          <w:spacing w:val="-6"/>
          <w:sz w:val="28"/>
          <w:szCs w:val="28"/>
        </w:rPr>
      </w:pPr>
      <w:r w:rsidRPr="00051386">
        <w:rPr>
          <w:spacing w:val="-6"/>
          <w:sz w:val="28"/>
          <w:szCs w:val="28"/>
        </w:rPr>
        <w:t xml:space="preserve">Согласно </w:t>
      </w:r>
      <w:r w:rsidRPr="00051386">
        <w:rPr>
          <w:sz w:val="28"/>
          <w:szCs w:val="28"/>
        </w:rPr>
        <w:t xml:space="preserve">проекту Национальной стратегии устойчивого развития Республики Беларусь на период до 2035 года, </w:t>
      </w:r>
      <w:r w:rsidRPr="00051386">
        <w:rPr>
          <w:rFonts w:eastAsia="Times New Roman"/>
          <w:b/>
          <w:iCs/>
          <w:spacing w:val="-6"/>
          <w:sz w:val="28"/>
          <w:szCs w:val="28"/>
        </w:rPr>
        <w:t>стратегической целью регионального развития</w:t>
      </w:r>
      <w:r w:rsidRPr="00051386">
        <w:rPr>
          <w:rFonts w:eastAsia="Times New Roman"/>
          <w:iCs/>
          <w:spacing w:val="-6"/>
          <w:sz w:val="28"/>
          <w:szCs w:val="28"/>
        </w:rPr>
        <w:t xml:space="preserve"> является</w:t>
      </w:r>
      <w:r w:rsidRPr="00051386">
        <w:rPr>
          <w:rFonts w:eastAsia="Times New Roman"/>
          <w:spacing w:val="-6"/>
          <w:sz w:val="28"/>
          <w:szCs w:val="28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14:paraId="3C2ABE0B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Среди главных задач – увеличение доходов от экономической деятельности путем</w:t>
      </w:r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 стимулирования потенциала саморазвития территорий, </w:t>
      </w: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улучшение качества </w:t>
      </w:r>
      <w:r w:rsidRPr="00051386">
        <w:rPr>
          <w:rFonts w:ascii="Times New Roman" w:eastAsia="Times New Roman" w:hAnsi="Times New Roman"/>
          <w:spacing w:val="-6"/>
          <w:sz w:val="28"/>
          <w:szCs w:val="28"/>
        </w:rPr>
        <w:t>жизни и возможностей самореализации граждан</w:t>
      </w: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 городской и сельской местности.</w:t>
      </w:r>
    </w:p>
    <w:p w14:paraId="4EC97A5F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Достижение поставленных целей и задач предусматривается по четырем направлениям.</w:t>
      </w:r>
    </w:p>
    <w:p w14:paraId="22686834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51386">
        <w:rPr>
          <w:rFonts w:ascii="Times New Roman" w:eastAsia="Times New Roman" w:hAnsi="Times New Roman"/>
          <w:b/>
          <w:spacing w:val="-6"/>
          <w:sz w:val="28"/>
          <w:szCs w:val="28"/>
        </w:rPr>
        <w:t>1. Комплексное развитие и рациональное размещение производительных сил.</w:t>
      </w:r>
    </w:p>
    <w:p w14:paraId="1A7256A1" w14:textId="77777777" w:rsidR="00D13CB4" w:rsidRPr="00051386" w:rsidRDefault="00D13CB4" w:rsidP="00D13C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proofErr w:type="gramStart"/>
      <w:r w:rsidRPr="00051386">
        <w:rPr>
          <w:rFonts w:ascii="Times New Roman" w:eastAsia="Times New Roman" w:hAnsi="Times New Roman"/>
          <w:spacing w:val="-6"/>
          <w:sz w:val="28"/>
          <w:szCs w:val="28"/>
        </w:rPr>
        <w:t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</w:t>
      </w:r>
      <w:proofErr w:type="gramEnd"/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gramStart"/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Оршанский, Полоцкий, </w:t>
      </w:r>
      <w:proofErr w:type="spellStart"/>
      <w:r w:rsidRPr="00051386">
        <w:rPr>
          <w:rFonts w:ascii="Times New Roman" w:eastAsia="Times New Roman" w:hAnsi="Times New Roman"/>
          <w:spacing w:val="-6"/>
          <w:sz w:val="28"/>
          <w:szCs w:val="28"/>
        </w:rPr>
        <w:t>Мозырский</w:t>
      </w:r>
      <w:proofErr w:type="spellEnd"/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, Лидский, </w:t>
      </w:r>
      <w:proofErr w:type="spellStart"/>
      <w:r w:rsidRPr="00051386">
        <w:rPr>
          <w:rFonts w:ascii="Times New Roman" w:eastAsia="Times New Roman" w:hAnsi="Times New Roman"/>
          <w:spacing w:val="-6"/>
          <w:sz w:val="28"/>
          <w:szCs w:val="28"/>
        </w:rPr>
        <w:t>Борисовский</w:t>
      </w:r>
      <w:proofErr w:type="spellEnd"/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eastAsia="Times New Roman" w:hAnsi="Times New Roman"/>
          <w:spacing w:val="-6"/>
          <w:sz w:val="28"/>
          <w:szCs w:val="28"/>
        </w:rPr>
        <w:t>Солигорский</w:t>
      </w:r>
      <w:proofErr w:type="spellEnd"/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eastAsia="Times New Roman" w:hAnsi="Times New Roman"/>
          <w:spacing w:val="-6"/>
          <w:sz w:val="28"/>
          <w:szCs w:val="28"/>
        </w:rPr>
        <w:t>Молодечненский</w:t>
      </w:r>
      <w:proofErr w:type="spellEnd"/>
      <w:r w:rsidRPr="00051386">
        <w:rPr>
          <w:rFonts w:ascii="Times New Roman" w:eastAsia="Times New Roman" w:hAnsi="Times New Roman"/>
          <w:spacing w:val="-6"/>
          <w:sz w:val="28"/>
          <w:szCs w:val="28"/>
        </w:rPr>
        <w:t>), а также регионы перспективного строительства (</w:t>
      </w:r>
      <w:proofErr w:type="spellStart"/>
      <w:r w:rsidRPr="00051386">
        <w:rPr>
          <w:rFonts w:ascii="Times New Roman" w:eastAsia="Times New Roman" w:hAnsi="Times New Roman"/>
          <w:spacing w:val="-6"/>
          <w:sz w:val="28"/>
          <w:szCs w:val="28"/>
        </w:rPr>
        <w:t>Островецкий</w:t>
      </w:r>
      <w:proofErr w:type="spellEnd"/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 и Петриковский районы) и удаленные от таких городов, но обладающие значимым производственным потенциалом (</w:t>
      </w:r>
      <w:proofErr w:type="spellStart"/>
      <w:r w:rsidRPr="00051386">
        <w:rPr>
          <w:rFonts w:ascii="Times New Roman" w:eastAsia="Times New Roman" w:hAnsi="Times New Roman"/>
          <w:spacing w:val="-6"/>
          <w:sz w:val="28"/>
          <w:szCs w:val="28"/>
        </w:rPr>
        <w:t>Глубокский</w:t>
      </w:r>
      <w:proofErr w:type="spellEnd"/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proofErr w:type="spellStart"/>
      <w:r w:rsidRPr="00051386">
        <w:rPr>
          <w:rFonts w:ascii="Times New Roman" w:eastAsia="Times New Roman" w:hAnsi="Times New Roman"/>
          <w:spacing w:val="-6"/>
          <w:sz w:val="28"/>
          <w:szCs w:val="28"/>
        </w:rPr>
        <w:t>Жлобинский</w:t>
      </w:r>
      <w:proofErr w:type="spellEnd"/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 и Кричевский районы).</w:t>
      </w:r>
      <w:proofErr w:type="gramEnd"/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14:paraId="2F7219C2" w14:textId="77777777" w:rsidR="00D13CB4" w:rsidRPr="00051386" w:rsidRDefault="00D13CB4" w:rsidP="00D13C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spacing w:val="-6"/>
          <w:sz w:val="28"/>
          <w:szCs w:val="28"/>
        </w:rPr>
        <w:t>Развитие столицы необходимо сконцентрировать на выполнении функций административного, делового, финансового, инновационного, торгового, туристического, научно-образовательного и IT-центра международного значения.</w:t>
      </w:r>
    </w:p>
    <w:p w14:paraId="4752F4F4" w14:textId="77777777" w:rsidR="00D13CB4" w:rsidRPr="00051386" w:rsidRDefault="00D13CB4" w:rsidP="00D13CB4">
      <w:pPr>
        <w:widowControl w:val="0"/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Справочно.</w:t>
      </w:r>
    </w:p>
    <w:p w14:paraId="548C076F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Системная работа по развитию столичных функций </w:t>
      </w:r>
      <w:proofErr w:type="spellStart"/>
      <w:r w:rsidRPr="00051386">
        <w:rPr>
          <w:rFonts w:ascii="Times New Roman" w:eastAsia="Times New Roman" w:hAnsi="Times New Roman"/>
          <w:i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eastAsia="Times New Roman" w:hAnsi="Times New Roman"/>
          <w:i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eastAsia="Times New Roman" w:hAnsi="Times New Roman"/>
          <w:i/>
          <w:spacing w:val="-6"/>
          <w:sz w:val="28"/>
          <w:szCs w:val="28"/>
        </w:rPr>
        <w:t>инска</w:t>
      </w:r>
      <w:proofErr w:type="spellEnd"/>
      <w:r w:rsidRPr="000513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включает разработку и реализацию планов выноса отдельных производственных предприятий из г. Минска в регионы, имеющие для этого необходимую базу, потенциал и компетенции с подготовкой пакета поддерживающих мер.</w:t>
      </w:r>
      <w:r w:rsidRPr="00051386">
        <w:rPr>
          <w:rFonts w:ascii="Times New Roman" w:eastAsia="Times New Roman" w:hAnsi="Times New Roman"/>
          <w:i/>
          <w:color w:val="FF0000"/>
          <w:spacing w:val="-6"/>
          <w:sz w:val="28"/>
          <w:szCs w:val="28"/>
        </w:rPr>
        <w:t xml:space="preserve"> </w:t>
      </w:r>
      <w:r w:rsidRPr="00051386">
        <w:rPr>
          <w:rFonts w:ascii="Times New Roman" w:eastAsia="Times New Roman" w:hAnsi="Times New Roman"/>
          <w:i/>
          <w:spacing w:val="-6"/>
          <w:sz w:val="28"/>
          <w:szCs w:val="28"/>
        </w:rPr>
        <w:t>В первую очередь это машиностроение, станкостроение, металлургическое производство, легкая промышленность, производство строительных материалов.</w:t>
      </w:r>
    </w:p>
    <w:p w14:paraId="1B062284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i/>
          <w:spacing w:val="-6"/>
          <w:sz w:val="28"/>
          <w:szCs w:val="28"/>
        </w:rPr>
        <w:t>В рамках развития городов-спутников важна разработка и реализация регионами планов, обеспечивающих часовую транспортную доступность.</w:t>
      </w:r>
    </w:p>
    <w:p w14:paraId="5566D8BA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i/>
          <w:spacing w:val="-6"/>
          <w:sz w:val="28"/>
          <w:szCs w:val="28"/>
        </w:rPr>
        <w:t>Промышленный комплекс столицы должен развиваться по пути создания и модернизации наукоемких компактных производств, отвечающих запросам по экологичности и низкой материалоемкости. Параллельно предусматривается расширение сервисных видов услуг промышленного характера: услуги по наладке, обслуживанию, программному обеспечению высокотехнологичного оборудования, обучению кадров.</w:t>
      </w:r>
    </w:p>
    <w:p w14:paraId="659528F1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14:paraId="2650896F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14:paraId="7AB51FAB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14:paraId="118CD3BE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51386">
        <w:rPr>
          <w:rFonts w:ascii="Times New Roman" w:eastAsia="Times New Roman" w:hAnsi="Times New Roman"/>
          <w:sz w:val="28"/>
          <w:szCs w:val="28"/>
        </w:rPr>
        <w:t xml:space="preserve">формирование в городах сбалансированной, </w:t>
      </w:r>
      <w:proofErr w:type="spellStart"/>
      <w:r w:rsidRPr="00051386">
        <w:rPr>
          <w:rFonts w:ascii="Times New Roman" w:eastAsia="Times New Roman" w:hAnsi="Times New Roman"/>
          <w:sz w:val="28"/>
          <w:szCs w:val="28"/>
        </w:rPr>
        <w:t>низкоуглеродной</w:t>
      </w:r>
      <w:proofErr w:type="spellEnd"/>
      <w:r w:rsidRPr="00051386">
        <w:rPr>
          <w:rFonts w:ascii="Times New Roman" w:eastAsia="Times New Roman" w:hAnsi="Times New Roman"/>
          <w:sz w:val="28"/>
          <w:szCs w:val="28"/>
        </w:rPr>
        <w:t>, безопасной, комфортной и недорогой для потребителей транспортной системы</w:t>
      </w: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14:paraId="62A3D3CC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 w:rsidRPr="00051386">
        <w:rPr>
          <w:rFonts w:ascii="Times New Roman" w:eastAsia="Times New Roman" w:hAnsi="Times New Roman"/>
          <w:sz w:val="28"/>
          <w:szCs w:val="28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14:paraId="420126A8" w14:textId="77777777" w:rsidR="00D13CB4" w:rsidRPr="00051386" w:rsidRDefault="00D13CB4" w:rsidP="00D13C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51386">
        <w:rPr>
          <w:rFonts w:ascii="Times New Roman" w:eastAsia="Times New Roman" w:hAnsi="Times New Roman"/>
          <w:sz w:val="28"/>
          <w:szCs w:val="28"/>
        </w:rPr>
        <w:t xml:space="preserve">Улучшение качества жизни горожан предусматривает </w:t>
      </w: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 w:rsidRPr="0005138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среды, </w:t>
      </w:r>
      <w:r w:rsidRPr="0005138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совершенствовании облика застройки с </w:t>
      </w:r>
      <w:r w:rsidRPr="00051386">
        <w:rPr>
          <w:rFonts w:ascii="Times New Roman" w:hAnsi="Times New Roman"/>
          <w:sz w:val="28"/>
          <w:szCs w:val="28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</w:t>
      </w:r>
      <w:r w:rsidRPr="00051386">
        <w:rPr>
          <w:rFonts w:ascii="Times New Roman" w:eastAsia="Times New Roman" w:hAnsi="Times New Roman"/>
          <w:sz w:val="28"/>
          <w:szCs w:val="28"/>
        </w:rPr>
        <w:t>.</w:t>
      </w:r>
    </w:p>
    <w:p w14:paraId="4134C3F0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3. Повышение устойчивости развития отстающих районов и сельских территорий. </w:t>
      </w:r>
    </w:p>
    <w:p w14:paraId="204D9DEA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spacing w:val="-6"/>
          <w:sz w:val="28"/>
          <w:szCs w:val="28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14:paraId="5CAFD7AC" w14:textId="77777777" w:rsidR="00D13CB4" w:rsidRPr="00051386" w:rsidRDefault="00D13CB4" w:rsidP="00D13CB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51386">
        <w:rPr>
          <w:rFonts w:ascii="Times New Roman" w:eastAsia="Times New Roman" w:hAnsi="Times New Roman"/>
          <w:sz w:val="28"/>
          <w:szCs w:val="28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14:paraId="60F1CE21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1386">
        <w:rPr>
          <w:rFonts w:ascii="Times New Roman" w:eastAsia="Times New Roman" w:hAnsi="Times New Roman"/>
          <w:sz w:val="28"/>
          <w:szCs w:val="28"/>
        </w:rPr>
        <w:t xml:space="preserve">Основу повышения уровня и качества жизни сельского населения составит развитие </w:t>
      </w:r>
      <w:r w:rsidRPr="00051386">
        <w:rPr>
          <w:rFonts w:ascii="Times New Roman" w:eastAsia="Times New Roman" w:hAnsi="Times New Roman"/>
          <w:spacing w:val="-6"/>
          <w:sz w:val="28"/>
          <w:szCs w:val="28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 w:rsidRPr="0005138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77DB05D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Предусматривается активное введение в практику оказания услуг мобильных форм и информационных технологий, </w:t>
      </w:r>
      <w:r w:rsidRPr="00051386">
        <w:rPr>
          <w:rFonts w:ascii="Times New Roman" w:eastAsia="Times New Roman" w:hAnsi="Times New Roman"/>
          <w:sz w:val="28"/>
          <w:szCs w:val="28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14:paraId="6BE3BA99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b/>
          <w:spacing w:val="-6"/>
          <w:sz w:val="28"/>
          <w:szCs w:val="28"/>
        </w:rPr>
        <w:t>4. Наращивание компетенций и потенциала саморазвития территорий.</w:t>
      </w:r>
    </w:p>
    <w:p w14:paraId="1A7A5F1E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1386">
        <w:rPr>
          <w:rFonts w:ascii="Times New Roman" w:eastAsia="Times New Roman" w:hAnsi="Times New Roman"/>
          <w:spacing w:val="-6"/>
          <w:sz w:val="28"/>
          <w:szCs w:val="28"/>
        </w:rPr>
        <w:t>Важно сформировать инновационно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 w:rsidRPr="00051386">
        <w:rPr>
          <w:rFonts w:ascii="Times New Roman" w:eastAsia="Times New Roman" w:hAnsi="Times New Roman"/>
          <w:sz w:val="28"/>
          <w:szCs w:val="28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14:paraId="639FCC27" w14:textId="77777777" w:rsidR="00D13CB4" w:rsidRPr="00051386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051386">
        <w:rPr>
          <w:rFonts w:ascii="Times New Roman" w:eastAsia="Times New Roman" w:hAnsi="Times New Roman"/>
          <w:sz w:val="28"/>
          <w:szCs w:val="28"/>
        </w:rPr>
        <w:t xml:space="preserve">Важно </w:t>
      </w:r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создать в регионах правовые и институциональные условия </w:t>
      </w:r>
      <w:r w:rsidRPr="00051386">
        <w:rPr>
          <w:rFonts w:ascii="Times New Roman" w:eastAsia="Times New Roman" w:hAnsi="Times New Roman"/>
          <w:sz w:val="28"/>
          <w:szCs w:val="28"/>
        </w:rPr>
        <w:t xml:space="preserve">повышения финансовой заинтересованности и самостоятельности органов </w:t>
      </w:r>
      <w:r w:rsidRPr="00051386">
        <w:rPr>
          <w:rFonts w:ascii="Times New Roman" w:eastAsia="Times New Roman" w:hAnsi="Times New Roman"/>
          <w:sz w:val="28"/>
          <w:szCs w:val="28"/>
        </w:rPr>
        <w:lastRenderedPageBreak/>
        <w:t>местного управления и самоуправления в развитии территорий,</w:t>
      </w:r>
      <w:r w:rsidRPr="00051386">
        <w:rPr>
          <w:rFonts w:ascii="Times New Roman" w:eastAsia="Times New Roman" w:hAnsi="Times New Roman"/>
          <w:spacing w:val="-6"/>
          <w:sz w:val="28"/>
          <w:szCs w:val="28"/>
        </w:rPr>
        <w:t xml:space="preserve"> поддержки местной инициативы и сотрудничества административно-территориальных единиц. </w:t>
      </w:r>
    </w:p>
    <w:p w14:paraId="0467CE3C" w14:textId="77777777" w:rsidR="00D13CB4" w:rsidRPr="00051386" w:rsidRDefault="00D13CB4" w:rsidP="00D13CB4">
      <w:pPr>
        <w:pStyle w:val="150"/>
        <w:ind w:firstLineChars="0" w:firstLine="709"/>
        <w:rPr>
          <w:rFonts w:eastAsia="Calibri"/>
          <w:b/>
          <w:spacing w:val="-6"/>
          <w:sz w:val="28"/>
          <w:szCs w:val="28"/>
        </w:rPr>
      </w:pPr>
      <w:r w:rsidRPr="00051386">
        <w:rPr>
          <w:b/>
          <w:spacing w:val="-6"/>
          <w:sz w:val="28"/>
          <w:szCs w:val="28"/>
        </w:rPr>
        <w:t xml:space="preserve">Рассмотрим перспективы развития </w:t>
      </w:r>
      <w:proofErr w:type="spellStart"/>
      <w:r w:rsidRPr="00051386">
        <w:rPr>
          <w:b/>
          <w:spacing w:val="-6"/>
          <w:sz w:val="28"/>
          <w:szCs w:val="28"/>
        </w:rPr>
        <w:t>г</w:t>
      </w:r>
      <w:proofErr w:type="gramStart"/>
      <w:r w:rsidRPr="00051386">
        <w:rPr>
          <w:b/>
          <w:spacing w:val="-6"/>
          <w:sz w:val="28"/>
          <w:szCs w:val="28"/>
        </w:rPr>
        <w:t>.М</w:t>
      </w:r>
      <w:proofErr w:type="gramEnd"/>
      <w:r w:rsidRPr="00051386">
        <w:rPr>
          <w:b/>
          <w:spacing w:val="-6"/>
          <w:sz w:val="28"/>
          <w:szCs w:val="28"/>
        </w:rPr>
        <w:t>инска</w:t>
      </w:r>
      <w:proofErr w:type="spellEnd"/>
      <w:r w:rsidRPr="00051386">
        <w:rPr>
          <w:b/>
          <w:spacing w:val="-6"/>
          <w:sz w:val="28"/>
          <w:szCs w:val="28"/>
        </w:rPr>
        <w:t>.</w:t>
      </w:r>
    </w:p>
    <w:p w14:paraId="1D5F940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Основной целью социально-экономического развития </w:t>
      </w:r>
      <w:proofErr w:type="spellStart"/>
      <w:r w:rsidRPr="00051386">
        <w:rPr>
          <w:rFonts w:ascii="Times New Roman" w:hAnsi="Times New Roman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z w:val="28"/>
          <w:szCs w:val="28"/>
        </w:rPr>
        <w:t>инска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в 2020 году является рост благосостояния и улучшение условий жизни населения на основе повышения конкурентоспособности экономики, активизации рыночных институтов и инновационного развития, обеспечения социальной стабильности.</w:t>
      </w:r>
    </w:p>
    <w:p w14:paraId="76BE041D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Для достижения поставленных целей приоритетными направлениями развития </w:t>
      </w:r>
      <w:proofErr w:type="spellStart"/>
      <w:r w:rsidRPr="00051386">
        <w:rPr>
          <w:rFonts w:ascii="Times New Roman" w:hAnsi="Times New Roman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z w:val="28"/>
          <w:szCs w:val="28"/>
        </w:rPr>
        <w:t>инска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определены: повышение эффективности инвестиций, создание новых рабочих мест, рост и диверсификация экспорта, ускорение информатизации, формирование мотивированного, образованного и активного поколения.</w:t>
      </w:r>
    </w:p>
    <w:p w14:paraId="72B0C23F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В 2020 году в </w:t>
      </w:r>
      <w:proofErr w:type="spellStart"/>
      <w:r w:rsidRPr="00051386">
        <w:rPr>
          <w:rFonts w:ascii="Times New Roman" w:hAnsi="Times New Roman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z w:val="28"/>
          <w:szCs w:val="28"/>
        </w:rPr>
        <w:t>инске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предусматривается следующее. </w:t>
      </w:r>
    </w:p>
    <w:p w14:paraId="0218D284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386">
        <w:rPr>
          <w:rFonts w:ascii="Times New Roman" w:hAnsi="Times New Roman"/>
          <w:b/>
          <w:sz w:val="28"/>
          <w:szCs w:val="28"/>
        </w:rPr>
        <w:t>Реализация крупных инвестиционных проектов, в том числе:</w:t>
      </w:r>
    </w:p>
    <w:p w14:paraId="0D50CD86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>строительство экспериментального многофункционального комплекса «Минск-Мир» (ИООО «Дана Астра»);</w:t>
      </w:r>
    </w:p>
    <w:p w14:paraId="6FE950AA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строительство многофункционального комплекса в границах </w:t>
      </w:r>
      <w:proofErr w:type="spellStart"/>
      <w:r w:rsidRPr="00051386">
        <w:rPr>
          <w:rFonts w:ascii="Times New Roman" w:hAnsi="Times New Roman"/>
          <w:sz w:val="28"/>
          <w:szCs w:val="28"/>
        </w:rPr>
        <w:t>ул</w:t>
      </w:r>
      <w:proofErr w:type="gramStart"/>
      <w:r w:rsidRPr="00051386">
        <w:rPr>
          <w:rFonts w:ascii="Times New Roman" w:hAnsi="Times New Roman"/>
          <w:sz w:val="28"/>
          <w:szCs w:val="28"/>
        </w:rPr>
        <w:t>.Ф</w:t>
      </w:r>
      <w:proofErr w:type="gramEnd"/>
      <w:r w:rsidRPr="00051386">
        <w:rPr>
          <w:rFonts w:ascii="Times New Roman" w:hAnsi="Times New Roman"/>
          <w:sz w:val="28"/>
          <w:szCs w:val="28"/>
        </w:rPr>
        <w:t>илимонова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51386">
        <w:rPr>
          <w:rFonts w:ascii="Times New Roman" w:hAnsi="Times New Roman"/>
          <w:sz w:val="28"/>
          <w:szCs w:val="28"/>
        </w:rPr>
        <w:t>пр.Независимости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51386">
        <w:rPr>
          <w:rFonts w:ascii="Times New Roman" w:hAnsi="Times New Roman"/>
          <w:sz w:val="28"/>
          <w:szCs w:val="28"/>
        </w:rPr>
        <w:t>ул.Макаенка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(ОАО «Газпром </w:t>
      </w:r>
      <w:proofErr w:type="spellStart"/>
      <w:r w:rsidRPr="00051386">
        <w:rPr>
          <w:rFonts w:ascii="Times New Roman" w:hAnsi="Times New Roman"/>
          <w:sz w:val="28"/>
          <w:szCs w:val="28"/>
        </w:rPr>
        <w:t>трансгаз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Беларусь»);</w:t>
      </w:r>
    </w:p>
    <w:p w14:paraId="64C8896D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>строительство многофункционального гостиничного комплекса (ООО «КПИ Девелопмент»);</w:t>
      </w:r>
    </w:p>
    <w:p w14:paraId="7C4CF914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строительство многофункционального комплекса общественно-жилой застройки «Маяк Минска» в границах просп. Независимости – ландшафтно-рекреационной зоны 85 ЛР-1 – </w:t>
      </w:r>
      <w:proofErr w:type="spellStart"/>
      <w:r w:rsidRPr="00051386">
        <w:rPr>
          <w:rFonts w:ascii="Times New Roman" w:hAnsi="Times New Roman"/>
          <w:sz w:val="28"/>
          <w:szCs w:val="28"/>
        </w:rPr>
        <w:t>ул</w:t>
      </w:r>
      <w:proofErr w:type="gramStart"/>
      <w:r w:rsidRPr="00051386">
        <w:rPr>
          <w:rFonts w:ascii="Times New Roman" w:hAnsi="Times New Roman"/>
          <w:sz w:val="28"/>
          <w:szCs w:val="28"/>
        </w:rPr>
        <w:t>.С</w:t>
      </w:r>
      <w:proofErr w:type="gramEnd"/>
      <w:r w:rsidRPr="00051386">
        <w:rPr>
          <w:rFonts w:ascii="Times New Roman" w:hAnsi="Times New Roman"/>
          <w:sz w:val="28"/>
          <w:szCs w:val="28"/>
        </w:rPr>
        <w:t>корины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– продолжения </w:t>
      </w:r>
      <w:proofErr w:type="spellStart"/>
      <w:r w:rsidRPr="00051386">
        <w:rPr>
          <w:rFonts w:ascii="Times New Roman" w:hAnsi="Times New Roman"/>
          <w:sz w:val="28"/>
          <w:szCs w:val="28"/>
        </w:rPr>
        <w:t>ул.Калиновского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(проектируемой) (ИООО «</w:t>
      </w:r>
      <w:proofErr w:type="spellStart"/>
      <w:r w:rsidRPr="00051386">
        <w:rPr>
          <w:rFonts w:ascii="Times New Roman" w:hAnsi="Times New Roman"/>
          <w:sz w:val="28"/>
          <w:szCs w:val="28"/>
        </w:rPr>
        <w:t>Зомекс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386">
        <w:rPr>
          <w:rFonts w:ascii="Times New Roman" w:hAnsi="Times New Roman"/>
          <w:sz w:val="28"/>
          <w:szCs w:val="28"/>
        </w:rPr>
        <w:t>Инвестмент</w:t>
      </w:r>
      <w:proofErr w:type="spellEnd"/>
      <w:r w:rsidRPr="00051386">
        <w:rPr>
          <w:rFonts w:ascii="Times New Roman" w:hAnsi="Times New Roman"/>
          <w:sz w:val="28"/>
          <w:szCs w:val="28"/>
        </w:rPr>
        <w:t>»);</w:t>
      </w:r>
    </w:p>
    <w:p w14:paraId="2FFC7658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строительство многофункционального комплекса в квартале </w:t>
      </w:r>
      <w:proofErr w:type="spellStart"/>
      <w:r w:rsidRPr="00051386">
        <w:rPr>
          <w:rFonts w:ascii="Times New Roman" w:hAnsi="Times New Roman"/>
          <w:sz w:val="28"/>
          <w:szCs w:val="28"/>
        </w:rPr>
        <w:t>пр</w:t>
      </w:r>
      <w:proofErr w:type="gramStart"/>
      <w:r w:rsidRPr="00051386">
        <w:rPr>
          <w:rFonts w:ascii="Times New Roman" w:hAnsi="Times New Roman"/>
          <w:sz w:val="28"/>
          <w:szCs w:val="28"/>
        </w:rPr>
        <w:t>.Н</w:t>
      </w:r>
      <w:proofErr w:type="gramEnd"/>
      <w:r w:rsidRPr="00051386">
        <w:rPr>
          <w:rFonts w:ascii="Times New Roman" w:hAnsi="Times New Roman"/>
          <w:sz w:val="28"/>
          <w:szCs w:val="28"/>
        </w:rPr>
        <w:t>езависимости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051386">
        <w:rPr>
          <w:rFonts w:ascii="Times New Roman" w:hAnsi="Times New Roman"/>
          <w:sz w:val="28"/>
          <w:szCs w:val="28"/>
        </w:rPr>
        <w:t>ул.Я.Купалы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51386">
        <w:rPr>
          <w:rFonts w:ascii="Times New Roman" w:hAnsi="Times New Roman"/>
          <w:sz w:val="28"/>
          <w:szCs w:val="28"/>
        </w:rPr>
        <w:t>р.Свислочь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(ООО «Элит </w:t>
      </w:r>
      <w:proofErr w:type="spellStart"/>
      <w:r w:rsidRPr="00051386">
        <w:rPr>
          <w:rFonts w:ascii="Times New Roman" w:hAnsi="Times New Roman"/>
          <w:sz w:val="28"/>
          <w:szCs w:val="28"/>
        </w:rPr>
        <w:t>Эстейт</w:t>
      </w:r>
      <w:proofErr w:type="spellEnd"/>
      <w:r w:rsidRPr="00051386">
        <w:rPr>
          <w:rFonts w:ascii="Times New Roman" w:hAnsi="Times New Roman"/>
          <w:sz w:val="28"/>
          <w:szCs w:val="28"/>
        </w:rPr>
        <w:t>»);</w:t>
      </w:r>
    </w:p>
    <w:p w14:paraId="0354CE09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строительство многофункционального комплекса на пересечении просп. Независимости – </w:t>
      </w:r>
      <w:proofErr w:type="spellStart"/>
      <w:r w:rsidRPr="00051386">
        <w:rPr>
          <w:rFonts w:ascii="Times New Roman" w:hAnsi="Times New Roman"/>
          <w:sz w:val="28"/>
          <w:szCs w:val="28"/>
        </w:rPr>
        <w:t>ул</w:t>
      </w:r>
      <w:proofErr w:type="gramStart"/>
      <w:r w:rsidRPr="00051386">
        <w:rPr>
          <w:rFonts w:ascii="Times New Roman" w:hAnsi="Times New Roman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sz w:val="28"/>
          <w:szCs w:val="28"/>
        </w:rPr>
        <w:t>акаенка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(ИООО «</w:t>
      </w:r>
      <w:proofErr w:type="spellStart"/>
      <w:r w:rsidRPr="00051386">
        <w:rPr>
          <w:rFonts w:ascii="Times New Roman" w:hAnsi="Times New Roman"/>
          <w:sz w:val="28"/>
          <w:szCs w:val="28"/>
        </w:rPr>
        <w:t>Зомекс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386">
        <w:rPr>
          <w:rFonts w:ascii="Times New Roman" w:hAnsi="Times New Roman"/>
          <w:sz w:val="28"/>
          <w:szCs w:val="28"/>
        </w:rPr>
        <w:t>Инвестмент</w:t>
      </w:r>
      <w:proofErr w:type="spellEnd"/>
      <w:r w:rsidRPr="00051386">
        <w:rPr>
          <w:rFonts w:ascii="Times New Roman" w:hAnsi="Times New Roman"/>
          <w:sz w:val="28"/>
          <w:szCs w:val="28"/>
        </w:rPr>
        <w:t>»).</w:t>
      </w:r>
    </w:p>
    <w:p w14:paraId="6770EE5B" w14:textId="77777777" w:rsidR="00D13CB4" w:rsidRPr="00051386" w:rsidRDefault="00D13CB4" w:rsidP="00D13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Стимулирование роста в структуре экономики </w:t>
      </w:r>
      <w:proofErr w:type="spellStart"/>
      <w:r w:rsidRPr="00051386">
        <w:rPr>
          <w:rFonts w:ascii="Times New Roman" w:hAnsi="Times New Roman"/>
          <w:b/>
          <w:spacing w:val="-6"/>
          <w:sz w:val="28"/>
          <w:szCs w:val="28"/>
        </w:rPr>
        <w:t>г</w:t>
      </w:r>
      <w:proofErr w:type="gramStart"/>
      <w:r w:rsidRPr="00051386">
        <w:rPr>
          <w:rFonts w:ascii="Times New Roman" w:hAnsi="Times New Roman"/>
          <w:b/>
          <w:spacing w:val="-6"/>
          <w:sz w:val="28"/>
          <w:szCs w:val="28"/>
        </w:rPr>
        <w:t>.М</w:t>
      </w:r>
      <w:proofErr w:type="gramEnd"/>
      <w:r w:rsidRPr="00051386">
        <w:rPr>
          <w:rFonts w:ascii="Times New Roman" w:hAnsi="Times New Roman"/>
          <w:b/>
          <w:spacing w:val="-6"/>
          <w:sz w:val="28"/>
          <w:szCs w:val="28"/>
        </w:rPr>
        <w:t>инска</w:t>
      </w:r>
      <w:proofErr w:type="spellEnd"/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 «высокопроизводительных» услуг.</w:t>
      </w:r>
    </w:p>
    <w:p w14:paraId="72751703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Максимальным потенциалом для социально-экономического развития города обладают такие виды деятельности, как «информация и связь», «финансовая и страховая деятельность», «профессиональная, научная и техническая деятельность». </w:t>
      </w:r>
    </w:p>
    <w:p w14:paraId="1100CBE6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Становление Минска как международного финансового центра позволит существенно увеличить доходную часть городского бюджета (по опыту крупных финансовых центров), решит проблему занятости высококвалифицированной рабочей силы.</w:t>
      </w:r>
    </w:p>
    <w:p w14:paraId="669AE921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Развитие новых отраслей, которые будут способствовать росту конкурентоспособности города сразу по нескольким факторам:</w:t>
      </w:r>
    </w:p>
    <w:p w14:paraId="5FEE8821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lastRenderedPageBreak/>
        <w:t>«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градопреобразующие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>» технологии – виды деятельности, ориентированные на технологические инновации, повышающие качество городской среды и эффективность городского управления (технологии «умного города»);</w:t>
      </w:r>
    </w:p>
    <w:p w14:paraId="5CE93E77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технологии «заботы о человеке» – виды деятельности, ориентированные на развитие человеческого капитала в различных его аспектах (индустрия здорового образа жизни, специальные медицинские услуги, индустрия развивающего досуга, индустрия услуг на дому, индустрия ухода за лицами ограниченных возможностей);</w:t>
      </w:r>
      <w:proofErr w:type="gramEnd"/>
    </w:p>
    <w:p w14:paraId="7B0E4B52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креативные индустрии и въездной туризм – виды деятельности, ориентированные на оказание услуг в различных областях культуры и искусства, меди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а-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 xml:space="preserve"> и книгоиздания, индустрия гостеприимства, дизайна и пространственной архитектуры, шоу-бизнеса, клубной индустрии, индустрии моды.</w:t>
      </w:r>
    </w:p>
    <w:p w14:paraId="6E6C7ECC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Высвобождение части производственных объектов и территорий для иного использования. </w:t>
      </w:r>
    </w:p>
    <w:p w14:paraId="53495B9C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Мероприятия по свертыванию деятельности экологически вредных и малопроизводительных предприятий промышленности будут направлены на изменение функционального использования этих территорий в интересах отраслей и видов деятельности, повышающих качество городской среды.</w:t>
      </w:r>
    </w:p>
    <w:p w14:paraId="404C411F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Планируется вынос отдельных производств или технологических линий на новые площадки в регионы.</w:t>
      </w:r>
    </w:p>
    <w:p w14:paraId="486B06BF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Повышение конкурентоспособности предприятий традиционных отраслей</w:t>
      </w:r>
      <w:r w:rsidRPr="00051386">
        <w:rPr>
          <w:rFonts w:ascii="Times New Roman" w:hAnsi="Times New Roman"/>
          <w:spacing w:val="-6"/>
          <w:sz w:val="28"/>
          <w:szCs w:val="28"/>
        </w:rPr>
        <w:t>, в том числе</w:t>
      </w:r>
      <w:r w:rsidRPr="0005138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spacing w:val="-6"/>
          <w:sz w:val="28"/>
          <w:szCs w:val="28"/>
        </w:rPr>
        <w:t>путем:</w:t>
      </w:r>
    </w:p>
    <w:p w14:paraId="4CEEA7F9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технологической и экономической модернизации, снижения всех видов затрат на производство продукции, внедрения систем управления ресурсами в крупных организациях с численностью работников более 1000 человек;</w:t>
      </w:r>
    </w:p>
    <w:p w14:paraId="7AAEEC72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>оптимизации численности работников, продажи или передачи непрофильных активов, передачи вспомогательных производственных процессов на аутсорсинг при экономической целесообразности, ликвидации неэффективных производств и производственных процессов.</w:t>
      </w:r>
    </w:p>
    <w:p w14:paraId="23B1CE52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Развитие перспективных видов промышленного производства, отвечающих требованиям экологичности и низкой материалоемкости.</w:t>
      </w:r>
    </w:p>
    <w:p w14:paraId="7744F1D5" w14:textId="77777777" w:rsidR="00D13CB4" w:rsidRPr="00051386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i/>
          <w:spacing w:val="-6"/>
          <w:sz w:val="28"/>
          <w:szCs w:val="28"/>
        </w:rPr>
        <w:t xml:space="preserve">Справочно. </w:t>
      </w:r>
    </w:p>
    <w:p w14:paraId="2AFE749D" w14:textId="77777777" w:rsidR="00D13CB4" w:rsidRPr="00051386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51386">
        <w:rPr>
          <w:rFonts w:ascii="Times New Roman" w:hAnsi="Times New Roman"/>
          <w:i/>
          <w:spacing w:val="-6"/>
          <w:sz w:val="28"/>
          <w:szCs w:val="28"/>
        </w:rPr>
        <w:t>Это производство облучающего, электромедицинского и электротехнического оборудования, производство электронных элементов и электрической бытовой техники, производство компьютерного и периферийного оборудования, производство основных фармацевтических продуктов и фармацевтических препаратов, производство автомобильных компонент, производство офисной техники и оборудования.</w:t>
      </w:r>
    </w:p>
    <w:p w14:paraId="7ECC64CD" w14:textId="77777777" w:rsidR="00D13CB4" w:rsidRPr="00051386" w:rsidRDefault="00D13CB4" w:rsidP="00D13CB4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Развитие видов деятельности, обеспечивающих выполнение функций центра компетенций и сервиса</w:t>
      </w:r>
      <w:r w:rsidRPr="00051386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051386">
        <w:rPr>
          <w:rFonts w:ascii="Times New Roman" w:hAnsi="Times New Roman"/>
          <w:spacing w:val="-6"/>
          <w:sz w:val="28"/>
          <w:szCs w:val="28"/>
        </w:rPr>
        <w:t>(услуги по наладке, обслуживанию, программному обеспечению высокотехнологичного оборудования, обучению кадров) для развития промышленных произво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дств в др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угих территориях республики.</w:t>
      </w:r>
    </w:p>
    <w:p w14:paraId="02440E67" w14:textId="77777777" w:rsidR="00D13CB4" w:rsidRPr="00051386" w:rsidRDefault="00D13CB4" w:rsidP="00D13CB4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spacing w:val="-6"/>
          <w:sz w:val="28"/>
          <w:szCs w:val="28"/>
        </w:rPr>
        <w:t xml:space="preserve">Перспективны для регионов направления сотрудничества с научно-исследовательскими организациями Минска в сфере развития современных технологий АПК, металлообработки, производства компонентов для </w:t>
      </w:r>
      <w:r w:rsidRPr="00051386">
        <w:rPr>
          <w:rFonts w:ascii="Times New Roman" w:hAnsi="Times New Roman"/>
          <w:spacing w:val="-6"/>
          <w:sz w:val="28"/>
          <w:szCs w:val="28"/>
        </w:rPr>
        <w:lastRenderedPageBreak/>
        <w:t xml:space="preserve">электротранспорта, новых текстильных и композиционных материалов, фармацевтики. Значительный мультипликативный эффект для развития экономики регионов должен дать столичный сектор </w:t>
      </w:r>
      <w:proofErr w:type="gramStart"/>
      <w:r w:rsidRPr="00051386">
        <w:rPr>
          <w:rFonts w:ascii="Times New Roman" w:hAnsi="Times New Roman"/>
          <w:spacing w:val="-6"/>
          <w:sz w:val="28"/>
          <w:szCs w:val="28"/>
        </w:rPr>
        <w:t>I</w:t>
      </w:r>
      <w:proofErr w:type="gramEnd"/>
      <w:r w:rsidRPr="00051386">
        <w:rPr>
          <w:rFonts w:ascii="Times New Roman" w:hAnsi="Times New Roman"/>
          <w:spacing w:val="-6"/>
          <w:sz w:val="28"/>
          <w:szCs w:val="28"/>
        </w:rPr>
        <w:t>Т-услуг.</w:t>
      </w:r>
    </w:p>
    <w:p w14:paraId="07E937B3" w14:textId="77777777" w:rsidR="00D13CB4" w:rsidRPr="00051386" w:rsidRDefault="00D13CB4" w:rsidP="00D13CB4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51386">
        <w:rPr>
          <w:rFonts w:ascii="Times New Roman" w:hAnsi="Times New Roman"/>
          <w:b/>
          <w:spacing w:val="-6"/>
          <w:sz w:val="28"/>
          <w:szCs w:val="28"/>
        </w:rPr>
        <w:t>Формирование благоприятной предпринимательской среды, поддержка и развитие малого бизнеса</w:t>
      </w:r>
      <w:r w:rsidRPr="00051386">
        <w:rPr>
          <w:rFonts w:ascii="Times New Roman" w:hAnsi="Times New Roman"/>
          <w:spacing w:val="-6"/>
          <w:sz w:val="28"/>
          <w:szCs w:val="28"/>
        </w:rPr>
        <w:t xml:space="preserve">: привлечение малых и средних предприятий города к заказам промышленных предприятий, стимулирование внедрения экологических инноваций в производство, аутсорсинг, развитие производственной кооперации и </w:t>
      </w:r>
      <w:proofErr w:type="spellStart"/>
      <w:r w:rsidRPr="00051386">
        <w:rPr>
          <w:rFonts w:ascii="Times New Roman" w:hAnsi="Times New Roman"/>
          <w:spacing w:val="-6"/>
          <w:sz w:val="28"/>
          <w:szCs w:val="28"/>
        </w:rPr>
        <w:t>субконтрактации</w:t>
      </w:r>
      <w:proofErr w:type="spellEnd"/>
      <w:r w:rsidRPr="00051386">
        <w:rPr>
          <w:rFonts w:ascii="Times New Roman" w:hAnsi="Times New Roman"/>
          <w:spacing w:val="-6"/>
          <w:sz w:val="28"/>
          <w:szCs w:val="28"/>
        </w:rPr>
        <w:t xml:space="preserve">, расширение механизмов финансовой и имущественной поддержки субъектов МСП. </w:t>
      </w:r>
    </w:p>
    <w:p w14:paraId="190A7CF0" w14:textId="77777777" w:rsidR="00D13CB4" w:rsidRPr="00051386" w:rsidRDefault="00D13CB4" w:rsidP="00D13CB4">
      <w:pPr>
        <w:spacing w:after="0" w:line="216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267C26B" w14:textId="77777777" w:rsidR="00D13CB4" w:rsidRPr="00051386" w:rsidRDefault="00D13CB4" w:rsidP="00D13CB4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8"/>
          <w:szCs w:val="28"/>
        </w:rPr>
      </w:pPr>
    </w:p>
    <w:p w14:paraId="219A5927" w14:textId="77777777" w:rsidR="00D13CB4" w:rsidRPr="00051386" w:rsidRDefault="00D13CB4" w:rsidP="00D13CB4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>***</w:t>
      </w:r>
    </w:p>
    <w:p w14:paraId="395AF9E5" w14:textId="77777777" w:rsidR="00D13CB4" w:rsidRPr="00051386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386">
        <w:rPr>
          <w:rFonts w:ascii="Times New Roman" w:hAnsi="Times New Roman"/>
          <w:sz w:val="28"/>
          <w:szCs w:val="28"/>
        </w:rPr>
        <w:t xml:space="preserve">По словам Главы государства </w:t>
      </w:r>
      <w:proofErr w:type="spellStart"/>
      <w:r w:rsidRPr="00051386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051386">
        <w:rPr>
          <w:rFonts w:ascii="Times New Roman" w:hAnsi="Times New Roman"/>
          <w:sz w:val="28"/>
          <w:szCs w:val="28"/>
        </w:rPr>
        <w:t xml:space="preserve">, прежде </w:t>
      </w:r>
      <w:proofErr w:type="gramStart"/>
      <w:r w:rsidRPr="00051386">
        <w:rPr>
          <w:rFonts w:ascii="Times New Roman" w:hAnsi="Times New Roman"/>
          <w:sz w:val="28"/>
          <w:szCs w:val="28"/>
        </w:rPr>
        <w:t>всего</w:t>
      </w:r>
      <w:proofErr w:type="gramEnd"/>
      <w:r w:rsidRPr="00051386">
        <w:rPr>
          <w:rFonts w:ascii="Times New Roman" w:hAnsi="Times New Roman"/>
          <w:sz w:val="28"/>
          <w:szCs w:val="28"/>
        </w:rPr>
        <w:t xml:space="preserve">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14:paraId="7231A007" w14:textId="77777777" w:rsidR="00D13CB4" w:rsidRPr="00051386" w:rsidRDefault="00D13CB4" w:rsidP="00D13CB4">
      <w:pPr>
        <w:pStyle w:val="20"/>
        <w:shd w:val="clear" w:color="auto" w:fill="auto"/>
        <w:spacing w:after="0" w:line="240" w:lineRule="auto"/>
        <w:ind w:firstLine="709"/>
        <w:rPr>
          <w:rFonts w:eastAsia="Calibri"/>
          <w:spacing w:val="-6"/>
          <w:sz w:val="28"/>
          <w:szCs w:val="28"/>
        </w:rPr>
      </w:pPr>
      <w:r w:rsidRPr="00051386">
        <w:rPr>
          <w:spacing w:val="-6"/>
          <w:sz w:val="28"/>
          <w:szCs w:val="28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 w:rsidRPr="00051386">
        <w:rPr>
          <w:b/>
          <w:spacing w:val="-6"/>
          <w:sz w:val="28"/>
          <w:szCs w:val="28"/>
        </w:rPr>
        <w:t xml:space="preserve">И перед нами стоит </w:t>
      </w:r>
      <w:proofErr w:type="gramStart"/>
      <w:r w:rsidRPr="00051386">
        <w:rPr>
          <w:b/>
          <w:spacing w:val="-6"/>
          <w:sz w:val="28"/>
          <w:szCs w:val="28"/>
        </w:rPr>
        <w:t>задача</w:t>
      </w:r>
      <w:proofErr w:type="gramEnd"/>
      <w:r w:rsidRPr="00051386">
        <w:rPr>
          <w:b/>
          <w:spacing w:val="-6"/>
          <w:sz w:val="28"/>
          <w:szCs w:val="28"/>
        </w:rPr>
        <w:t xml:space="preserve"> прежде всего развить экономику регионов, чтобы были рабочие места и была зарплата для людей</w:t>
      </w:r>
      <w:r w:rsidRPr="00051386">
        <w:rPr>
          <w:spacing w:val="-6"/>
          <w:sz w:val="28"/>
          <w:szCs w:val="28"/>
        </w:rPr>
        <w:t xml:space="preserve">», – отметил </w:t>
      </w:r>
      <w:proofErr w:type="spellStart"/>
      <w:r w:rsidRPr="00051386">
        <w:rPr>
          <w:spacing w:val="-6"/>
          <w:sz w:val="28"/>
          <w:szCs w:val="28"/>
        </w:rPr>
        <w:t>А.Г.Лукашенко</w:t>
      </w:r>
      <w:proofErr w:type="spellEnd"/>
      <w:r w:rsidRPr="00051386">
        <w:rPr>
          <w:spacing w:val="-6"/>
          <w:sz w:val="28"/>
          <w:szCs w:val="28"/>
        </w:rPr>
        <w:t xml:space="preserve">, совершая рабочую поездку по Брестской области </w:t>
      </w:r>
      <w:r w:rsidRPr="00051386">
        <w:rPr>
          <w:spacing w:val="-6"/>
          <w:sz w:val="28"/>
          <w:szCs w:val="28"/>
        </w:rPr>
        <w:br/>
        <w:t xml:space="preserve">в 2019 году. </w:t>
      </w:r>
    </w:p>
    <w:p w14:paraId="74D52493" w14:textId="77777777" w:rsidR="00D13CB4" w:rsidRPr="00051386" w:rsidRDefault="00D13CB4" w:rsidP="00D13CB4">
      <w:pPr>
        <w:pStyle w:val="20"/>
        <w:shd w:val="clear" w:color="auto" w:fill="auto"/>
        <w:spacing w:after="0" w:line="240" w:lineRule="auto"/>
        <w:ind w:firstLine="709"/>
        <w:rPr>
          <w:rFonts w:eastAsia="Calibri"/>
          <w:sz w:val="28"/>
          <w:szCs w:val="28"/>
        </w:rPr>
      </w:pPr>
      <w:r w:rsidRPr="00051386">
        <w:rPr>
          <w:sz w:val="28"/>
          <w:szCs w:val="28"/>
        </w:rPr>
        <w:t xml:space="preserve"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 – в нас самих. </w:t>
      </w:r>
      <w:r w:rsidRPr="00051386">
        <w:rPr>
          <w:b/>
          <w:sz w:val="28"/>
          <w:szCs w:val="28"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 w:rsidRPr="00051386">
        <w:rPr>
          <w:sz w:val="28"/>
          <w:szCs w:val="28"/>
        </w:rPr>
        <w:t xml:space="preserve"> и никто нас никуда не повернет – не сможет. </w:t>
      </w:r>
      <w:r w:rsidRPr="00051386">
        <w:rPr>
          <w:b/>
          <w:sz w:val="28"/>
          <w:szCs w:val="28"/>
        </w:rPr>
        <w:t>Поэтому главное – экономика</w:t>
      </w:r>
      <w:r w:rsidRPr="00051386">
        <w:rPr>
          <w:sz w:val="28"/>
          <w:szCs w:val="28"/>
        </w:rPr>
        <w:t>», – подчеркнул белорусский лидер.</w:t>
      </w:r>
    </w:p>
    <w:p w14:paraId="2FE91B4E" w14:textId="77777777" w:rsidR="009A68D7" w:rsidRPr="00051386" w:rsidRDefault="009A68D7">
      <w:pPr>
        <w:rPr>
          <w:sz w:val="28"/>
          <w:szCs w:val="28"/>
        </w:rPr>
      </w:pPr>
    </w:p>
    <w:sectPr w:rsidR="009A68D7" w:rsidRPr="00051386" w:rsidSect="00051386">
      <w:headerReference w:type="default" r:id="rId11"/>
      <w:pgSz w:w="11906" w:h="16838"/>
      <w:pgMar w:top="102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54BB2" w14:textId="77777777" w:rsidR="00396AB3" w:rsidRDefault="00396AB3" w:rsidP="00D13CB4">
      <w:pPr>
        <w:spacing w:after="0" w:line="240" w:lineRule="auto"/>
      </w:pPr>
      <w:r>
        <w:separator/>
      </w:r>
    </w:p>
  </w:endnote>
  <w:endnote w:type="continuationSeparator" w:id="0">
    <w:p w14:paraId="7FEAD08D" w14:textId="77777777" w:rsidR="00396AB3" w:rsidRDefault="00396AB3" w:rsidP="00D1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D3613" w14:textId="77777777" w:rsidR="00396AB3" w:rsidRDefault="00396AB3" w:rsidP="00D13CB4">
      <w:pPr>
        <w:spacing w:after="0" w:line="240" w:lineRule="auto"/>
      </w:pPr>
      <w:r>
        <w:separator/>
      </w:r>
    </w:p>
  </w:footnote>
  <w:footnote w:type="continuationSeparator" w:id="0">
    <w:p w14:paraId="4C9F5154" w14:textId="77777777" w:rsidR="00396AB3" w:rsidRDefault="00396AB3" w:rsidP="00D1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435228"/>
      <w:docPartObj>
        <w:docPartGallery w:val="Page Numbers (Top of Page)"/>
        <w:docPartUnique/>
      </w:docPartObj>
    </w:sdtPr>
    <w:sdtEndPr/>
    <w:sdtContent>
      <w:p w14:paraId="21D8380E" w14:textId="77777777" w:rsidR="00D13CB4" w:rsidRDefault="00D13C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386">
          <w:rPr>
            <w:noProof/>
          </w:rPr>
          <w:t>16</w:t>
        </w:r>
        <w:r>
          <w:fldChar w:fldCharType="end"/>
        </w:r>
      </w:p>
    </w:sdtContent>
  </w:sdt>
  <w:p w14:paraId="7EEB3737" w14:textId="77777777" w:rsidR="00D13CB4" w:rsidRDefault="00D13C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5A"/>
    <w:rsid w:val="00051386"/>
    <w:rsid w:val="0017728F"/>
    <w:rsid w:val="00396AB3"/>
    <w:rsid w:val="004B7AF0"/>
    <w:rsid w:val="004E7024"/>
    <w:rsid w:val="005A6380"/>
    <w:rsid w:val="007701E2"/>
    <w:rsid w:val="00840D3A"/>
    <w:rsid w:val="009A17D7"/>
    <w:rsid w:val="009A68D7"/>
    <w:rsid w:val="00D13CB4"/>
    <w:rsid w:val="00DA0492"/>
    <w:rsid w:val="00E4065A"/>
    <w:rsid w:val="00F54CC8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F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3C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3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D13CB4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D13CB4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D13C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D13CB4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C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C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3C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3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D13CB4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D13CB4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D13C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D13CB4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C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infographic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conomy.gov.by/uploads/files/macro-prognoz/Postanovlenie-27-12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nomy.gov.by/uploads/files/macro-prognoz/Ukaz-31-10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125 kab</cp:lastModifiedBy>
  <cp:revision>3</cp:revision>
  <dcterms:created xsi:type="dcterms:W3CDTF">2020-03-23T12:48:00Z</dcterms:created>
  <dcterms:modified xsi:type="dcterms:W3CDTF">2020-03-23T12:51:00Z</dcterms:modified>
</cp:coreProperties>
</file>